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15" w:rsidRDefault="0038268C" w:rsidP="003623D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proofErr w:type="spellStart"/>
      <w:r w:rsidR="003623DC" w:rsidRPr="003623DC">
        <w:rPr>
          <w:rFonts w:asciiTheme="majorBidi" w:hAnsiTheme="majorBidi" w:cstheme="majorBidi"/>
          <w:b/>
          <w:bCs/>
          <w:sz w:val="28"/>
          <w:szCs w:val="28"/>
        </w:rPr>
        <w:t>Interet</w:t>
      </w:r>
      <w:proofErr w:type="spellEnd"/>
      <w:r w:rsidR="003623DC" w:rsidRPr="003623DC">
        <w:rPr>
          <w:rFonts w:asciiTheme="majorBidi" w:hAnsiTheme="majorBidi" w:cstheme="majorBidi"/>
          <w:b/>
          <w:bCs/>
          <w:sz w:val="28"/>
          <w:szCs w:val="28"/>
        </w:rPr>
        <w:t xml:space="preserve"> des </w:t>
      </w:r>
      <w:proofErr w:type="spellStart"/>
      <w:r w:rsidR="003623DC" w:rsidRPr="003623DC">
        <w:rPr>
          <w:rFonts w:asciiTheme="majorBidi" w:hAnsiTheme="majorBidi" w:cstheme="majorBidi"/>
          <w:b/>
          <w:bCs/>
          <w:sz w:val="28"/>
          <w:szCs w:val="28"/>
        </w:rPr>
        <w:t>polyphénols</w:t>
      </w:r>
      <w:proofErr w:type="spellEnd"/>
      <w:r w:rsidR="003623DC" w:rsidRPr="003623DC">
        <w:rPr>
          <w:rFonts w:asciiTheme="majorBidi" w:hAnsiTheme="majorBidi" w:cstheme="majorBidi"/>
          <w:b/>
          <w:bCs/>
          <w:sz w:val="28"/>
          <w:szCs w:val="28"/>
        </w:rPr>
        <w:t xml:space="preserve"> du thé vert dans les pathologies buccales en médecine vétérinaire</w:t>
      </w:r>
    </w:p>
    <w:p w:rsidR="003623DC" w:rsidRDefault="003623DC" w:rsidP="003623D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623DC" w:rsidRDefault="003623DC" w:rsidP="003623D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E8551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623DC" w:rsidRPr="003623DC" w:rsidRDefault="003623DC" w:rsidP="003623DC">
      <w:pPr>
        <w:rPr>
          <w:rFonts w:asciiTheme="majorBidi" w:hAnsiTheme="majorBidi" w:cstheme="majorBidi"/>
          <w:sz w:val="24"/>
          <w:szCs w:val="24"/>
        </w:rPr>
      </w:pPr>
      <w:r w:rsidRPr="003623DC">
        <w:rPr>
          <w:rFonts w:asciiTheme="majorBidi" w:hAnsiTheme="majorBidi" w:cstheme="majorBidi"/>
          <w:sz w:val="24"/>
          <w:szCs w:val="24"/>
        </w:rPr>
        <w:t xml:space="preserve">Camellia </w:t>
      </w:r>
      <w:proofErr w:type="spellStart"/>
      <w:r w:rsidRPr="003623DC">
        <w:rPr>
          <w:rFonts w:asciiTheme="majorBidi" w:hAnsiTheme="majorBidi" w:cstheme="majorBidi"/>
          <w:sz w:val="24"/>
          <w:szCs w:val="24"/>
        </w:rPr>
        <w:t>Simensis</w:t>
      </w:r>
      <w:proofErr w:type="spellEnd"/>
      <w:r w:rsidRPr="003623DC">
        <w:rPr>
          <w:rFonts w:asciiTheme="majorBidi" w:hAnsiTheme="majorBidi" w:cstheme="majorBidi"/>
          <w:sz w:val="24"/>
          <w:szCs w:val="24"/>
        </w:rPr>
        <w:t xml:space="preserve"> communément appelé Thé vert est largement utilisé en médecine traditionnelle en Asie et dans le sud de l'Algérie. </w:t>
      </w:r>
      <w:proofErr w:type="gramStart"/>
      <w:r w:rsidRPr="003623DC">
        <w:rPr>
          <w:rFonts w:asciiTheme="majorBidi" w:hAnsiTheme="majorBidi" w:cstheme="majorBidi"/>
          <w:sz w:val="24"/>
          <w:szCs w:val="24"/>
        </w:rPr>
        <w:t>l'objectif</w:t>
      </w:r>
      <w:proofErr w:type="gramEnd"/>
      <w:r w:rsidRPr="003623DC">
        <w:rPr>
          <w:rFonts w:asciiTheme="majorBidi" w:hAnsiTheme="majorBidi" w:cstheme="majorBidi"/>
          <w:sz w:val="24"/>
          <w:szCs w:val="24"/>
        </w:rPr>
        <w:t xml:space="preserve"> de cette étude est d'élucider l'effet inhibiteur des </w:t>
      </w:r>
      <w:proofErr w:type="spellStart"/>
      <w:r w:rsidRPr="003623DC">
        <w:rPr>
          <w:rFonts w:asciiTheme="majorBidi" w:hAnsiTheme="majorBidi" w:cstheme="majorBidi"/>
          <w:sz w:val="24"/>
          <w:szCs w:val="24"/>
        </w:rPr>
        <w:t>polyphénols</w:t>
      </w:r>
      <w:proofErr w:type="spellEnd"/>
      <w:r w:rsidRPr="003623DC">
        <w:rPr>
          <w:rFonts w:asciiTheme="majorBidi" w:hAnsiTheme="majorBidi" w:cstheme="majorBidi"/>
          <w:sz w:val="24"/>
          <w:szCs w:val="24"/>
        </w:rPr>
        <w:t xml:space="preserve"> du thé vert sur l'agent éthologique principal de la parodontite qui est le </w:t>
      </w:r>
      <w:proofErr w:type="spellStart"/>
      <w:r w:rsidRPr="003623DC">
        <w:rPr>
          <w:rFonts w:asciiTheme="majorBidi" w:hAnsiTheme="majorBidi" w:cstheme="majorBidi"/>
          <w:sz w:val="24"/>
          <w:szCs w:val="24"/>
        </w:rPr>
        <w:t>Porphyromonas</w:t>
      </w:r>
      <w:proofErr w:type="spellEnd"/>
      <w:r w:rsidRPr="003623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23DC">
        <w:rPr>
          <w:rFonts w:asciiTheme="majorBidi" w:hAnsiTheme="majorBidi" w:cstheme="majorBidi"/>
          <w:sz w:val="24"/>
          <w:szCs w:val="24"/>
        </w:rPr>
        <w:t>Gingivalis</w:t>
      </w:r>
      <w:proofErr w:type="spellEnd"/>
      <w:r w:rsidRPr="003623D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623DC">
        <w:rPr>
          <w:rFonts w:asciiTheme="majorBidi" w:hAnsiTheme="majorBidi" w:cstheme="majorBidi"/>
          <w:sz w:val="24"/>
          <w:szCs w:val="24"/>
        </w:rPr>
        <w:t>toutefois</w:t>
      </w:r>
      <w:proofErr w:type="gramEnd"/>
      <w:r w:rsidRPr="003623DC">
        <w:rPr>
          <w:rFonts w:asciiTheme="majorBidi" w:hAnsiTheme="majorBidi" w:cstheme="majorBidi"/>
          <w:sz w:val="24"/>
          <w:szCs w:val="24"/>
        </w:rPr>
        <w:t>, de nouvelles études sont nécessaires afin d'identifier les molécules biologiques actives pour donner avec précision sur les mécanismes moléculaires de ces effets</w:t>
      </w:r>
    </w:p>
    <w:p w:rsidR="003623DC" w:rsidRPr="003623DC" w:rsidRDefault="003623DC" w:rsidP="003623DC">
      <w:pPr>
        <w:rPr>
          <w:rFonts w:asciiTheme="majorBidi" w:hAnsiTheme="majorBidi" w:cstheme="majorBidi"/>
          <w:sz w:val="24"/>
          <w:szCs w:val="24"/>
        </w:rPr>
      </w:pPr>
    </w:p>
    <w:p w:rsidR="003623DC" w:rsidRPr="003623DC" w:rsidRDefault="003623DC" w:rsidP="003623DC">
      <w:pPr>
        <w:rPr>
          <w:rFonts w:asciiTheme="majorBidi" w:hAnsiTheme="majorBidi" w:cstheme="majorBidi"/>
          <w:sz w:val="24"/>
          <w:szCs w:val="24"/>
        </w:rPr>
      </w:pPr>
    </w:p>
    <w:p w:rsidR="003623DC" w:rsidRPr="003623DC" w:rsidRDefault="003623DC" w:rsidP="003623D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623DC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33592" w:rsidRPr="003623DC" w:rsidRDefault="003623DC" w:rsidP="003623DC">
      <w:pPr>
        <w:rPr>
          <w:rFonts w:asciiTheme="majorBidi" w:hAnsiTheme="majorBidi" w:cstheme="majorBidi"/>
          <w:sz w:val="24"/>
          <w:szCs w:val="24"/>
          <w:lang w:val="en-US"/>
        </w:rPr>
      </w:pPr>
      <w:r w:rsidRPr="003623DC">
        <w:rPr>
          <w:rFonts w:asciiTheme="majorBidi" w:hAnsiTheme="majorBidi" w:cstheme="majorBidi"/>
          <w:sz w:val="24"/>
          <w:szCs w:val="24"/>
          <w:lang w:val="en-US"/>
        </w:rPr>
        <w:t xml:space="preserve">Camellia </w:t>
      </w:r>
      <w:proofErr w:type="spellStart"/>
      <w:r w:rsidRPr="003623DC">
        <w:rPr>
          <w:rFonts w:asciiTheme="majorBidi" w:hAnsiTheme="majorBidi" w:cstheme="majorBidi"/>
          <w:sz w:val="24"/>
          <w:szCs w:val="24"/>
          <w:lang w:val="en-US"/>
        </w:rPr>
        <w:t>Simensis</w:t>
      </w:r>
      <w:proofErr w:type="spellEnd"/>
      <w:r w:rsidRPr="003623DC">
        <w:rPr>
          <w:rFonts w:asciiTheme="majorBidi" w:hAnsiTheme="majorBidi" w:cstheme="majorBidi"/>
          <w:sz w:val="24"/>
          <w:szCs w:val="24"/>
          <w:lang w:val="en-US"/>
        </w:rPr>
        <w:t xml:space="preserve"> commonly called Green Tea is widely used in traditional medicine in Asia and South of Algeria. </w:t>
      </w:r>
      <w:proofErr w:type="gramStart"/>
      <w:r w:rsidRPr="003623DC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3623DC">
        <w:rPr>
          <w:rFonts w:asciiTheme="majorBidi" w:hAnsiTheme="majorBidi" w:cstheme="majorBidi"/>
          <w:sz w:val="24"/>
          <w:szCs w:val="24"/>
          <w:lang w:val="en-US"/>
        </w:rPr>
        <w:t xml:space="preserve"> objective of study was the possible inhibitory effects of Green Tea </w:t>
      </w:r>
      <w:proofErr w:type="spellStart"/>
      <w:r w:rsidRPr="003623DC">
        <w:rPr>
          <w:rFonts w:asciiTheme="majorBidi" w:hAnsiTheme="majorBidi" w:cstheme="majorBidi"/>
          <w:sz w:val="24"/>
          <w:szCs w:val="24"/>
          <w:lang w:val="en-US"/>
        </w:rPr>
        <w:t>polyphenols</w:t>
      </w:r>
      <w:proofErr w:type="spellEnd"/>
      <w:r w:rsidRPr="003623DC">
        <w:rPr>
          <w:rFonts w:asciiTheme="majorBidi" w:hAnsiTheme="majorBidi" w:cstheme="majorBidi"/>
          <w:sz w:val="24"/>
          <w:szCs w:val="24"/>
          <w:lang w:val="en-US"/>
        </w:rPr>
        <w:t xml:space="preserve"> on the production of virulence factor of the periodontal-disease causing anaerobic bacterium </w:t>
      </w:r>
      <w:proofErr w:type="spellStart"/>
      <w:r w:rsidRPr="003623DC">
        <w:rPr>
          <w:rFonts w:asciiTheme="majorBidi" w:hAnsiTheme="majorBidi" w:cstheme="majorBidi"/>
          <w:sz w:val="24"/>
          <w:szCs w:val="24"/>
          <w:lang w:val="en-US"/>
        </w:rPr>
        <w:t>Porphyromonas</w:t>
      </w:r>
      <w:proofErr w:type="spellEnd"/>
      <w:r w:rsidRPr="003623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623DC">
        <w:rPr>
          <w:rFonts w:asciiTheme="majorBidi" w:hAnsiTheme="majorBidi" w:cstheme="majorBidi"/>
          <w:sz w:val="24"/>
          <w:szCs w:val="24"/>
          <w:lang w:val="en-US"/>
        </w:rPr>
        <w:t>Gingivalis</w:t>
      </w:r>
      <w:proofErr w:type="spellEnd"/>
      <w:r w:rsidRPr="003623D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Pr="003623DC">
        <w:rPr>
          <w:rFonts w:asciiTheme="majorBidi" w:hAnsiTheme="majorBidi" w:cstheme="majorBidi"/>
          <w:sz w:val="24"/>
          <w:szCs w:val="24"/>
          <w:lang w:val="en-US"/>
        </w:rPr>
        <w:t>howevre</w:t>
      </w:r>
      <w:proofErr w:type="spellEnd"/>
      <w:proofErr w:type="gramEnd"/>
      <w:r w:rsidRPr="003623D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623DC">
        <w:rPr>
          <w:rFonts w:asciiTheme="majorBidi" w:hAnsiTheme="majorBidi" w:cstheme="majorBidi"/>
          <w:sz w:val="24"/>
          <w:szCs w:val="24"/>
          <w:lang w:val="en-US"/>
        </w:rPr>
        <w:t>futher</w:t>
      </w:r>
      <w:proofErr w:type="spellEnd"/>
      <w:r w:rsidRPr="003623DC">
        <w:rPr>
          <w:rFonts w:asciiTheme="majorBidi" w:hAnsiTheme="majorBidi" w:cstheme="majorBidi"/>
          <w:sz w:val="24"/>
          <w:szCs w:val="24"/>
          <w:lang w:val="en-US"/>
        </w:rPr>
        <w:t xml:space="preserve"> studies are need to identify active molecular to give the precise molecular mechanisms of these effects.</w:t>
      </w:r>
    </w:p>
    <w:sectPr w:rsidR="00033592" w:rsidRPr="003623DC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16BE0"/>
    <w:rsid w:val="000242B4"/>
    <w:rsid w:val="00033592"/>
    <w:rsid w:val="00037F7F"/>
    <w:rsid w:val="0005784D"/>
    <w:rsid w:val="000602E1"/>
    <w:rsid w:val="00060B59"/>
    <w:rsid w:val="000756FD"/>
    <w:rsid w:val="00082F48"/>
    <w:rsid w:val="00084ECC"/>
    <w:rsid w:val="000942AB"/>
    <w:rsid w:val="000B4C0F"/>
    <w:rsid w:val="000F56F8"/>
    <w:rsid w:val="00101A5E"/>
    <w:rsid w:val="001144E2"/>
    <w:rsid w:val="0012295A"/>
    <w:rsid w:val="0015167C"/>
    <w:rsid w:val="001762D8"/>
    <w:rsid w:val="001830A3"/>
    <w:rsid w:val="00190DF8"/>
    <w:rsid w:val="00191ED1"/>
    <w:rsid w:val="001D7C08"/>
    <w:rsid w:val="001E1753"/>
    <w:rsid w:val="001F093C"/>
    <w:rsid w:val="001F22C4"/>
    <w:rsid w:val="00200AB2"/>
    <w:rsid w:val="002045D4"/>
    <w:rsid w:val="0024341A"/>
    <w:rsid w:val="002455D1"/>
    <w:rsid w:val="00251842"/>
    <w:rsid w:val="00263781"/>
    <w:rsid w:val="00285369"/>
    <w:rsid w:val="002C14CC"/>
    <w:rsid w:val="002D048C"/>
    <w:rsid w:val="002F4A01"/>
    <w:rsid w:val="00334F11"/>
    <w:rsid w:val="00347B05"/>
    <w:rsid w:val="00357013"/>
    <w:rsid w:val="003623DC"/>
    <w:rsid w:val="00365DD4"/>
    <w:rsid w:val="00366996"/>
    <w:rsid w:val="0038268C"/>
    <w:rsid w:val="00390835"/>
    <w:rsid w:val="003A243E"/>
    <w:rsid w:val="003A67C9"/>
    <w:rsid w:val="003B2982"/>
    <w:rsid w:val="003B4CC3"/>
    <w:rsid w:val="003B4EF4"/>
    <w:rsid w:val="003C6426"/>
    <w:rsid w:val="003C7EB6"/>
    <w:rsid w:val="003F77FB"/>
    <w:rsid w:val="003F7FD4"/>
    <w:rsid w:val="00410463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506D12"/>
    <w:rsid w:val="00526932"/>
    <w:rsid w:val="005507FD"/>
    <w:rsid w:val="00552825"/>
    <w:rsid w:val="00556AA8"/>
    <w:rsid w:val="005828B3"/>
    <w:rsid w:val="005838D8"/>
    <w:rsid w:val="005A7722"/>
    <w:rsid w:val="005B014D"/>
    <w:rsid w:val="005B34D9"/>
    <w:rsid w:val="005B61C9"/>
    <w:rsid w:val="005C64D0"/>
    <w:rsid w:val="005D2EAC"/>
    <w:rsid w:val="00605045"/>
    <w:rsid w:val="00612A26"/>
    <w:rsid w:val="00631FA6"/>
    <w:rsid w:val="00652DFD"/>
    <w:rsid w:val="006622A2"/>
    <w:rsid w:val="00676C5C"/>
    <w:rsid w:val="006B24AB"/>
    <w:rsid w:val="006B6CA5"/>
    <w:rsid w:val="006D122D"/>
    <w:rsid w:val="006F1B71"/>
    <w:rsid w:val="006F3E41"/>
    <w:rsid w:val="006F5DBD"/>
    <w:rsid w:val="007120D3"/>
    <w:rsid w:val="00733174"/>
    <w:rsid w:val="00747A74"/>
    <w:rsid w:val="00747E43"/>
    <w:rsid w:val="007753AC"/>
    <w:rsid w:val="007905AD"/>
    <w:rsid w:val="007D7F40"/>
    <w:rsid w:val="007F2CB7"/>
    <w:rsid w:val="00800C97"/>
    <w:rsid w:val="00831982"/>
    <w:rsid w:val="00842895"/>
    <w:rsid w:val="00874F4D"/>
    <w:rsid w:val="008960C3"/>
    <w:rsid w:val="008A4DCB"/>
    <w:rsid w:val="008B1528"/>
    <w:rsid w:val="008D5534"/>
    <w:rsid w:val="008D7A61"/>
    <w:rsid w:val="008E3767"/>
    <w:rsid w:val="00910F96"/>
    <w:rsid w:val="00931309"/>
    <w:rsid w:val="00962362"/>
    <w:rsid w:val="00974C46"/>
    <w:rsid w:val="009B1A67"/>
    <w:rsid w:val="009B4C9A"/>
    <w:rsid w:val="009B53F0"/>
    <w:rsid w:val="009C5471"/>
    <w:rsid w:val="009E4C96"/>
    <w:rsid w:val="009F0F75"/>
    <w:rsid w:val="00A363E1"/>
    <w:rsid w:val="00A40C23"/>
    <w:rsid w:val="00A46E24"/>
    <w:rsid w:val="00A62557"/>
    <w:rsid w:val="00A65C5D"/>
    <w:rsid w:val="00A9579E"/>
    <w:rsid w:val="00AB6C51"/>
    <w:rsid w:val="00AB7C82"/>
    <w:rsid w:val="00AC5D18"/>
    <w:rsid w:val="00AF5A75"/>
    <w:rsid w:val="00B004A5"/>
    <w:rsid w:val="00B03EB6"/>
    <w:rsid w:val="00B35169"/>
    <w:rsid w:val="00B517CF"/>
    <w:rsid w:val="00B52772"/>
    <w:rsid w:val="00B56099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C50556"/>
    <w:rsid w:val="00C6473F"/>
    <w:rsid w:val="00C91325"/>
    <w:rsid w:val="00CE71A1"/>
    <w:rsid w:val="00D42FC9"/>
    <w:rsid w:val="00D639D8"/>
    <w:rsid w:val="00D67D29"/>
    <w:rsid w:val="00D72FA1"/>
    <w:rsid w:val="00DA4BF5"/>
    <w:rsid w:val="00DE021A"/>
    <w:rsid w:val="00DE6B49"/>
    <w:rsid w:val="00E01DC2"/>
    <w:rsid w:val="00E2363D"/>
    <w:rsid w:val="00E32D1A"/>
    <w:rsid w:val="00E4683E"/>
    <w:rsid w:val="00E563E7"/>
    <w:rsid w:val="00E66176"/>
    <w:rsid w:val="00E85515"/>
    <w:rsid w:val="00E9497B"/>
    <w:rsid w:val="00EC5FC2"/>
    <w:rsid w:val="00EC7E1C"/>
    <w:rsid w:val="00ED4C41"/>
    <w:rsid w:val="00EE016C"/>
    <w:rsid w:val="00F05E57"/>
    <w:rsid w:val="00F22C13"/>
    <w:rsid w:val="00F23130"/>
    <w:rsid w:val="00F314B0"/>
    <w:rsid w:val="00F35048"/>
    <w:rsid w:val="00F4572D"/>
    <w:rsid w:val="00F53076"/>
    <w:rsid w:val="00F5682B"/>
    <w:rsid w:val="00F613AF"/>
    <w:rsid w:val="00F6637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17</cp:revision>
  <dcterms:created xsi:type="dcterms:W3CDTF">2020-01-20T08:03:00Z</dcterms:created>
  <dcterms:modified xsi:type="dcterms:W3CDTF">2020-01-21T08:36:00Z</dcterms:modified>
</cp:coreProperties>
</file>