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6C" w:rsidRDefault="001B3597" w:rsidP="000D364B">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0D364B" w:rsidRPr="000D364B">
        <w:rPr>
          <w:rFonts w:ascii="Times New Roman" w:hAnsi="Times New Roman" w:cs="Times New Roman"/>
          <w:b/>
          <w:bCs/>
          <w:sz w:val="28"/>
          <w:szCs w:val="28"/>
        </w:rPr>
        <w:t>Des strongles digestifs des bovins : étude épidémiologique dans quelques élevages de la région de Bejaïa</w:t>
      </w:r>
    </w:p>
    <w:p w:rsidR="000D364B" w:rsidRDefault="000D364B" w:rsidP="000D364B">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7974A3" w:rsidRPr="007974A3" w:rsidRDefault="007974A3" w:rsidP="007974A3">
      <w:pPr>
        <w:jc w:val="both"/>
        <w:rPr>
          <w:rFonts w:asciiTheme="majorBidi" w:hAnsiTheme="majorBidi" w:cstheme="majorBidi"/>
          <w:sz w:val="24"/>
          <w:szCs w:val="24"/>
        </w:rPr>
      </w:pPr>
      <w:r w:rsidRPr="007974A3">
        <w:rPr>
          <w:rFonts w:asciiTheme="majorBidi" w:hAnsiTheme="majorBidi" w:cstheme="majorBidi"/>
          <w:sz w:val="24"/>
          <w:szCs w:val="24"/>
        </w:rPr>
        <w:t xml:space="preserve">Une étude épidémiologique sur les strongles digestifs a été menée dans quelques élevages bovins de la région de </w:t>
      </w:r>
      <w:proofErr w:type="spellStart"/>
      <w:r w:rsidRPr="007974A3">
        <w:rPr>
          <w:rFonts w:asciiTheme="majorBidi" w:hAnsiTheme="majorBidi" w:cstheme="majorBidi"/>
          <w:sz w:val="24"/>
          <w:szCs w:val="24"/>
        </w:rPr>
        <w:t>Béjaia</w:t>
      </w:r>
      <w:proofErr w:type="spellEnd"/>
      <w:r w:rsidRPr="007974A3">
        <w:rPr>
          <w:rFonts w:asciiTheme="majorBidi" w:hAnsiTheme="majorBidi" w:cstheme="majorBidi"/>
          <w:sz w:val="24"/>
          <w:szCs w:val="24"/>
        </w:rPr>
        <w:t xml:space="preserve">. Afin d’identifier et de déterminer la prévalence des strongles digestifs, 70 prélèvements de fèces bovins sont prélevés et analysés en utilisant la méthode d’enrichissement par flottaison. Les analyses coprologiques nous ont permis d’identifier plusieurs genres de strongles digestifs et ont montrés une prévalence de 54,28%. L’étude d’influence de certains paramètres sur l’excrétion des </w:t>
      </w:r>
      <w:proofErr w:type="spellStart"/>
      <w:r w:rsidRPr="007974A3">
        <w:rPr>
          <w:rFonts w:asciiTheme="majorBidi" w:hAnsiTheme="majorBidi" w:cstheme="majorBidi"/>
          <w:sz w:val="24"/>
          <w:szCs w:val="24"/>
        </w:rPr>
        <w:t>oeufs</w:t>
      </w:r>
      <w:proofErr w:type="spellEnd"/>
      <w:r w:rsidRPr="007974A3">
        <w:rPr>
          <w:rFonts w:asciiTheme="majorBidi" w:hAnsiTheme="majorBidi" w:cstheme="majorBidi"/>
          <w:sz w:val="24"/>
          <w:szCs w:val="24"/>
        </w:rPr>
        <w:t xml:space="preserve"> de strongles digestifs a montré que le développement des parasites diffère selon la saison. En effet, un taux de positivité 58,13% a été retrouvé au Printemps contre 48,14% en Hivers. L’âge des animaux semble jouer un rôle primordial dans la fréquence de ces parasites. L’étude a montré que les jeunes bovins sont plus sensibles aux strongles digestifs avec un taux de positivité de 68,29% contre 34,48%chez les adultes. La </w:t>
      </w:r>
      <w:proofErr w:type="spellStart"/>
      <w:r w:rsidRPr="007974A3">
        <w:rPr>
          <w:rFonts w:asciiTheme="majorBidi" w:hAnsiTheme="majorBidi" w:cstheme="majorBidi"/>
          <w:sz w:val="24"/>
          <w:szCs w:val="24"/>
        </w:rPr>
        <w:t>vermifugation</w:t>
      </w:r>
      <w:proofErr w:type="spellEnd"/>
      <w:r w:rsidRPr="007974A3">
        <w:rPr>
          <w:rFonts w:asciiTheme="majorBidi" w:hAnsiTheme="majorBidi" w:cstheme="majorBidi"/>
          <w:sz w:val="24"/>
          <w:szCs w:val="24"/>
        </w:rPr>
        <w:t xml:space="preserve"> des animaux a été également étudiée, ainsi, dans le groupe des animaux vermifugés, 54.28% étaient positifs. Ces résultats confirment que l’utilisation fréquente des anthelminthiques pendant plusieurs années a inévitablement menée au développement de phénomènes de résistance chez différents groupes de nématodes parasites.</w:t>
      </w:r>
    </w:p>
    <w:p w:rsidR="007974A3" w:rsidRPr="007974A3" w:rsidRDefault="007974A3" w:rsidP="007974A3">
      <w:pPr>
        <w:jc w:val="both"/>
        <w:rPr>
          <w:rFonts w:asciiTheme="majorBidi" w:hAnsiTheme="majorBidi" w:cstheme="majorBidi"/>
          <w:sz w:val="24"/>
          <w:szCs w:val="24"/>
        </w:rPr>
      </w:pPr>
    </w:p>
    <w:p w:rsidR="007974A3" w:rsidRPr="007974A3" w:rsidRDefault="007974A3" w:rsidP="007974A3">
      <w:pPr>
        <w:jc w:val="both"/>
        <w:rPr>
          <w:rFonts w:asciiTheme="majorBidi" w:hAnsiTheme="majorBidi" w:cstheme="majorBidi"/>
          <w:b/>
          <w:bCs/>
          <w:sz w:val="24"/>
          <w:szCs w:val="24"/>
        </w:rPr>
      </w:pPr>
      <w:r w:rsidRPr="007974A3">
        <w:rPr>
          <w:rFonts w:asciiTheme="majorBidi" w:hAnsiTheme="majorBidi" w:cstheme="majorBidi"/>
          <w:b/>
          <w:bCs/>
          <w:sz w:val="24"/>
          <w:szCs w:val="24"/>
        </w:rPr>
        <w:t>Abstract :</w:t>
      </w:r>
    </w:p>
    <w:p w:rsidR="00014BDB" w:rsidRPr="007974A3" w:rsidRDefault="007974A3" w:rsidP="007974A3">
      <w:pPr>
        <w:jc w:val="both"/>
        <w:rPr>
          <w:rFonts w:asciiTheme="majorBidi" w:hAnsiTheme="majorBidi" w:cstheme="majorBidi"/>
          <w:sz w:val="24"/>
          <w:szCs w:val="24"/>
          <w:lang w:val="en-US"/>
        </w:rPr>
      </w:pPr>
      <w:r w:rsidRPr="007974A3">
        <w:rPr>
          <w:rFonts w:asciiTheme="majorBidi" w:hAnsiTheme="majorBidi" w:cstheme="majorBidi"/>
          <w:sz w:val="24"/>
          <w:szCs w:val="24"/>
          <w:lang w:val="en-US"/>
        </w:rPr>
        <w:t xml:space="preserve">An epidemiological study on digestive </w:t>
      </w:r>
      <w:proofErr w:type="spellStart"/>
      <w:r w:rsidRPr="007974A3">
        <w:rPr>
          <w:rFonts w:asciiTheme="majorBidi" w:hAnsiTheme="majorBidi" w:cstheme="majorBidi"/>
          <w:sz w:val="24"/>
          <w:szCs w:val="24"/>
          <w:lang w:val="en-US"/>
        </w:rPr>
        <w:t>strongyles</w:t>
      </w:r>
      <w:proofErr w:type="spellEnd"/>
      <w:r w:rsidRPr="007974A3">
        <w:rPr>
          <w:rFonts w:asciiTheme="majorBidi" w:hAnsiTheme="majorBidi" w:cstheme="majorBidi"/>
          <w:sz w:val="24"/>
          <w:szCs w:val="24"/>
          <w:lang w:val="en-US"/>
        </w:rPr>
        <w:t xml:space="preserve"> was conducted in a few cattle farms of the region of </w:t>
      </w:r>
      <w:proofErr w:type="spellStart"/>
      <w:r w:rsidRPr="007974A3">
        <w:rPr>
          <w:rFonts w:asciiTheme="majorBidi" w:hAnsiTheme="majorBidi" w:cstheme="majorBidi"/>
          <w:sz w:val="24"/>
          <w:szCs w:val="24"/>
          <w:lang w:val="en-US"/>
        </w:rPr>
        <w:t>Bejaia</w:t>
      </w:r>
      <w:proofErr w:type="spellEnd"/>
      <w:r w:rsidRPr="007974A3">
        <w:rPr>
          <w:rFonts w:asciiTheme="majorBidi" w:hAnsiTheme="majorBidi" w:cstheme="majorBidi"/>
          <w:sz w:val="24"/>
          <w:szCs w:val="24"/>
          <w:lang w:val="en-US"/>
        </w:rPr>
        <w:t xml:space="preserve">. To identify and to determine the prevalence of digestive </w:t>
      </w:r>
      <w:proofErr w:type="spellStart"/>
      <w:r w:rsidRPr="007974A3">
        <w:rPr>
          <w:rFonts w:asciiTheme="majorBidi" w:hAnsiTheme="majorBidi" w:cstheme="majorBidi"/>
          <w:sz w:val="24"/>
          <w:szCs w:val="24"/>
          <w:lang w:val="en-US"/>
        </w:rPr>
        <w:t>strongyles</w:t>
      </w:r>
      <w:proofErr w:type="spellEnd"/>
      <w:r w:rsidRPr="007974A3">
        <w:rPr>
          <w:rFonts w:asciiTheme="majorBidi" w:hAnsiTheme="majorBidi" w:cstheme="majorBidi"/>
          <w:sz w:val="24"/>
          <w:szCs w:val="24"/>
          <w:lang w:val="en-US"/>
        </w:rPr>
        <w:t xml:space="preserve">, 70 samples of cattle feces are collected and analyzed using the enrichment by flotation method. The stool analyzes allowed us to identify several types of digestive </w:t>
      </w:r>
      <w:proofErr w:type="spellStart"/>
      <w:r w:rsidRPr="007974A3">
        <w:rPr>
          <w:rFonts w:asciiTheme="majorBidi" w:hAnsiTheme="majorBidi" w:cstheme="majorBidi"/>
          <w:sz w:val="24"/>
          <w:szCs w:val="24"/>
          <w:lang w:val="en-US"/>
        </w:rPr>
        <w:t>strongyles</w:t>
      </w:r>
      <w:proofErr w:type="spellEnd"/>
      <w:r w:rsidRPr="007974A3">
        <w:rPr>
          <w:rFonts w:asciiTheme="majorBidi" w:hAnsiTheme="majorBidi" w:cstheme="majorBidi"/>
          <w:sz w:val="24"/>
          <w:szCs w:val="24"/>
          <w:lang w:val="en-US"/>
        </w:rPr>
        <w:t xml:space="preserve"> and showed a prevalence of 54.28%. The study of the influence of certain parameters on the excretion of digestive </w:t>
      </w:r>
      <w:proofErr w:type="spellStart"/>
      <w:r w:rsidRPr="007974A3">
        <w:rPr>
          <w:rFonts w:asciiTheme="majorBidi" w:hAnsiTheme="majorBidi" w:cstheme="majorBidi"/>
          <w:sz w:val="24"/>
          <w:szCs w:val="24"/>
          <w:lang w:val="en-US"/>
        </w:rPr>
        <w:t>strongyles</w:t>
      </w:r>
      <w:proofErr w:type="spellEnd"/>
      <w:r w:rsidRPr="007974A3">
        <w:rPr>
          <w:rFonts w:asciiTheme="majorBidi" w:hAnsiTheme="majorBidi" w:cstheme="majorBidi"/>
          <w:sz w:val="24"/>
          <w:szCs w:val="24"/>
          <w:lang w:val="en-US"/>
        </w:rPr>
        <w:t xml:space="preserve"> eggs showed the development of parasites differs depending on the season. Indeed, a positive rate of 58.13% was found in spring against 48.14% in winter. The age of the animals appears to play a key role in the frequency of these parasites. The study showed that young bovine animals are more susceptible to digestive </w:t>
      </w:r>
      <w:proofErr w:type="spellStart"/>
      <w:r w:rsidRPr="007974A3">
        <w:rPr>
          <w:rFonts w:asciiTheme="majorBidi" w:hAnsiTheme="majorBidi" w:cstheme="majorBidi"/>
          <w:sz w:val="24"/>
          <w:szCs w:val="24"/>
          <w:lang w:val="en-US"/>
        </w:rPr>
        <w:t>strongyles</w:t>
      </w:r>
      <w:proofErr w:type="spellEnd"/>
      <w:r w:rsidRPr="007974A3">
        <w:rPr>
          <w:rFonts w:asciiTheme="majorBidi" w:hAnsiTheme="majorBidi" w:cstheme="majorBidi"/>
          <w:sz w:val="24"/>
          <w:szCs w:val="24"/>
          <w:lang w:val="en-US"/>
        </w:rPr>
        <w:t xml:space="preserve"> with the positivity rate of 68.29% against 34.48% in adults. The worming of animals was also examined and, in the group of animals wormed, 54.28% were positive. These results confirm that the frequent use of </w:t>
      </w:r>
      <w:proofErr w:type="spellStart"/>
      <w:r w:rsidRPr="007974A3">
        <w:rPr>
          <w:rFonts w:asciiTheme="majorBidi" w:hAnsiTheme="majorBidi" w:cstheme="majorBidi"/>
          <w:sz w:val="24"/>
          <w:szCs w:val="24"/>
          <w:lang w:val="en-US"/>
        </w:rPr>
        <w:t>anthelmintics</w:t>
      </w:r>
      <w:proofErr w:type="spellEnd"/>
      <w:r w:rsidRPr="007974A3">
        <w:rPr>
          <w:rFonts w:asciiTheme="majorBidi" w:hAnsiTheme="majorBidi" w:cstheme="majorBidi"/>
          <w:sz w:val="24"/>
          <w:szCs w:val="24"/>
          <w:lang w:val="en-US"/>
        </w:rPr>
        <w:t xml:space="preserve"> for several years has inevitably led to the development of resistance phenomena in different groups of parasitic nematodes.</w:t>
      </w:r>
    </w:p>
    <w:sectPr w:rsidR="00014BDB" w:rsidRPr="007974A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778C"/>
    <w:rsid w:val="000E31F6"/>
    <w:rsid w:val="000E61C3"/>
    <w:rsid w:val="000F5C82"/>
    <w:rsid w:val="0010076C"/>
    <w:rsid w:val="00103B1B"/>
    <w:rsid w:val="00110312"/>
    <w:rsid w:val="001145CD"/>
    <w:rsid w:val="0011543D"/>
    <w:rsid w:val="00121EDA"/>
    <w:rsid w:val="00122401"/>
    <w:rsid w:val="00137DEA"/>
    <w:rsid w:val="001470D3"/>
    <w:rsid w:val="001522A1"/>
    <w:rsid w:val="00160E5C"/>
    <w:rsid w:val="00165B07"/>
    <w:rsid w:val="00167702"/>
    <w:rsid w:val="0017227E"/>
    <w:rsid w:val="001A2ABC"/>
    <w:rsid w:val="001A3BF2"/>
    <w:rsid w:val="001B3597"/>
    <w:rsid w:val="001B5F10"/>
    <w:rsid w:val="001B760B"/>
    <w:rsid w:val="001D715D"/>
    <w:rsid w:val="001E6D87"/>
    <w:rsid w:val="001F2A0C"/>
    <w:rsid w:val="001F53FC"/>
    <w:rsid w:val="001F6C4C"/>
    <w:rsid w:val="00206A26"/>
    <w:rsid w:val="002259D3"/>
    <w:rsid w:val="00230346"/>
    <w:rsid w:val="00237A83"/>
    <w:rsid w:val="00244170"/>
    <w:rsid w:val="00260855"/>
    <w:rsid w:val="002654B4"/>
    <w:rsid w:val="002715CB"/>
    <w:rsid w:val="00271B15"/>
    <w:rsid w:val="00281D91"/>
    <w:rsid w:val="00286046"/>
    <w:rsid w:val="00287EA4"/>
    <w:rsid w:val="00290020"/>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04691"/>
    <w:rsid w:val="00407A0A"/>
    <w:rsid w:val="00410163"/>
    <w:rsid w:val="004228EC"/>
    <w:rsid w:val="00423F84"/>
    <w:rsid w:val="00424CAF"/>
    <w:rsid w:val="00427213"/>
    <w:rsid w:val="00430294"/>
    <w:rsid w:val="00431C09"/>
    <w:rsid w:val="004426E5"/>
    <w:rsid w:val="00442A06"/>
    <w:rsid w:val="004506BD"/>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1794A"/>
    <w:rsid w:val="0052296D"/>
    <w:rsid w:val="0053351F"/>
    <w:rsid w:val="00537043"/>
    <w:rsid w:val="00547480"/>
    <w:rsid w:val="00552010"/>
    <w:rsid w:val="005548C4"/>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239BD"/>
    <w:rsid w:val="00932FB0"/>
    <w:rsid w:val="00933020"/>
    <w:rsid w:val="00942134"/>
    <w:rsid w:val="00956A23"/>
    <w:rsid w:val="0097358C"/>
    <w:rsid w:val="0098530A"/>
    <w:rsid w:val="0098561F"/>
    <w:rsid w:val="00990B4A"/>
    <w:rsid w:val="009970FF"/>
    <w:rsid w:val="009A6E13"/>
    <w:rsid w:val="009B0A27"/>
    <w:rsid w:val="009B4EA7"/>
    <w:rsid w:val="009C0FA2"/>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2D"/>
    <w:rsid w:val="00B25553"/>
    <w:rsid w:val="00B3517F"/>
    <w:rsid w:val="00B42C4D"/>
    <w:rsid w:val="00B5716C"/>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67D36"/>
    <w:rsid w:val="00C81971"/>
    <w:rsid w:val="00C82BBE"/>
    <w:rsid w:val="00C83CFB"/>
    <w:rsid w:val="00C87E3E"/>
    <w:rsid w:val="00C91157"/>
    <w:rsid w:val="00C92B1D"/>
    <w:rsid w:val="00CA57DE"/>
    <w:rsid w:val="00CB25D5"/>
    <w:rsid w:val="00CB632E"/>
    <w:rsid w:val="00CB7371"/>
    <w:rsid w:val="00CC0881"/>
    <w:rsid w:val="00CC587E"/>
    <w:rsid w:val="00CC6A19"/>
    <w:rsid w:val="00CD3FBF"/>
    <w:rsid w:val="00CD6945"/>
    <w:rsid w:val="00D038A5"/>
    <w:rsid w:val="00D06E52"/>
    <w:rsid w:val="00D43823"/>
    <w:rsid w:val="00D53FD0"/>
    <w:rsid w:val="00D541C4"/>
    <w:rsid w:val="00D74570"/>
    <w:rsid w:val="00D82D64"/>
    <w:rsid w:val="00D85840"/>
    <w:rsid w:val="00D91258"/>
    <w:rsid w:val="00D941AD"/>
    <w:rsid w:val="00D95429"/>
    <w:rsid w:val="00DA22C7"/>
    <w:rsid w:val="00DC79DF"/>
    <w:rsid w:val="00DD6868"/>
    <w:rsid w:val="00DE484A"/>
    <w:rsid w:val="00DF6982"/>
    <w:rsid w:val="00E07663"/>
    <w:rsid w:val="00E13163"/>
    <w:rsid w:val="00E17434"/>
    <w:rsid w:val="00E24F76"/>
    <w:rsid w:val="00E3698B"/>
    <w:rsid w:val="00E36CD4"/>
    <w:rsid w:val="00E50CC7"/>
    <w:rsid w:val="00E60A52"/>
    <w:rsid w:val="00E75B1B"/>
    <w:rsid w:val="00E94EA3"/>
    <w:rsid w:val="00EA1340"/>
    <w:rsid w:val="00EA5655"/>
    <w:rsid w:val="00EC118A"/>
    <w:rsid w:val="00EC3615"/>
    <w:rsid w:val="00ED4FE6"/>
    <w:rsid w:val="00EE413A"/>
    <w:rsid w:val="00EE4527"/>
    <w:rsid w:val="00EE6EA6"/>
    <w:rsid w:val="00EE7CF1"/>
    <w:rsid w:val="00EF676F"/>
    <w:rsid w:val="00EF7E50"/>
    <w:rsid w:val="00F0165E"/>
    <w:rsid w:val="00F11341"/>
    <w:rsid w:val="00F31AE3"/>
    <w:rsid w:val="00F44E49"/>
    <w:rsid w:val="00F46431"/>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1257</TotalTime>
  <Pages>1</Pages>
  <Words>398</Words>
  <Characters>2189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394</cp:revision>
  <dcterms:created xsi:type="dcterms:W3CDTF">2019-12-10T12:38:00Z</dcterms:created>
  <dcterms:modified xsi:type="dcterms:W3CDTF">2020-01-21T08:57:00Z</dcterms:modified>
</cp:coreProperties>
</file>