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276EA5" w:rsidRDefault="0038268C" w:rsidP="0041430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414305" w:rsidRPr="00414305">
        <w:rPr>
          <w:rFonts w:asciiTheme="majorBidi" w:hAnsiTheme="majorBidi" w:cstheme="majorBidi"/>
          <w:b/>
          <w:bCs/>
          <w:sz w:val="28"/>
          <w:szCs w:val="28"/>
        </w:rPr>
        <w:t>Les maladies transmissibles à l’Homme par le sanglier</w:t>
      </w:r>
    </w:p>
    <w:p w:rsidR="00414305" w:rsidRDefault="00414305" w:rsidP="00414305">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414305" w:rsidRPr="00414305" w:rsidRDefault="00414305" w:rsidP="00414305">
      <w:pPr>
        <w:rPr>
          <w:rFonts w:asciiTheme="majorBidi" w:hAnsiTheme="majorBidi" w:cstheme="majorBidi"/>
          <w:sz w:val="24"/>
          <w:szCs w:val="24"/>
        </w:rPr>
      </w:pPr>
      <w:proofErr w:type="gramStart"/>
      <w:r w:rsidRPr="00414305">
        <w:rPr>
          <w:rFonts w:asciiTheme="majorBidi" w:hAnsiTheme="majorBidi" w:cstheme="majorBidi"/>
          <w:sz w:val="24"/>
          <w:szCs w:val="24"/>
        </w:rPr>
        <w:t>e</w:t>
      </w:r>
      <w:proofErr w:type="gramEnd"/>
      <w:r w:rsidRPr="00414305">
        <w:rPr>
          <w:rFonts w:asciiTheme="majorBidi" w:hAnsiTheme="majorBidi" w:cstheme="majorBidi"/>
          <w:sz w:val="24"/>
          <w:szCs w:val="24"/>
        </w:rPr>
        <w:t xml:space="preserve"> sanglier, porteur potentiel de nombreux agents pathogènes, est un modèle biologique intéressant pour le suivi de maladies transmissibles à l’Homme. Les contacts entre cet animal et l’homme se font donc plus étroits et le risque d’échange d’agents pathogènes plus élevé. En dehors des maladies d’origine tellurique communes à l’homme et aux animaux, la littérature recense plus d’une trentaine de ces zoonoses. Grâce à ces données, nous avons pu décrire pour chacune d’elles, l’agent étiologique ainsi que les symptômes rencontrés chez l’animal et chez l’homme. Quatre grands modes de transmission se distinguent : le contact direct, la consommation de venaison, la contamination à partir du sol ou des végétaux consommés crus et la transmission par l’intermédiaire d’Arthropodes. Certaines de ces maladies sont rares mais la plupart ont de graves répercussions sur la santé humaine. Néanmoins, des mesures d’hygiène de base permettent de diminuer fortement les risques de contamination. La prévention passe aussi par une connaissance accrue de l’état sanitaire de la faune sauvage, connaissance acquise au prix de futures recherches rigoureuses.</w:t>
      </w:r>
    </w:p>
    <w:p w:rsidR="00414305" w:rsidRPr="00414305" w:rsidRDefault="00414305" w:rsidP="00414305">
      <w:pPr>
        <w:rPr>
          <w:rFonts w:asciiTheme="majorBidi" w:hAnsiTheme="majorBidi" w:cstheme="majorBidi"/>
          <w:sz w:val="24"/>
          <w:szCs w:val="24"/>
        </w:rPr>
      </w:pPr>
    </w:p>
    <w:p w:rsidR="00414305" w:rsidRPr="00414305" w:rsidRDefault="00414305" w:rsidP="00414305">
      <w:pPr>
        <w:rPr>
          <w:rFonts w:asciiTheme="majorBidi" w:hAnsiTheme="majorBidi" w:cstheme="majorBidi"/>
          <w:b/>
          <w:bCs/>
          <w:sz w:val="24"/>
          <w:szCs w:val="24"/>
        </w:rPr>
      </w:pPr>
    </w:p>
    <w:p w:rsidR="00414305" w:rsidRPr="00414305" w:rsidRDefault="00414305" w:rsidP="00414305">
      <w:pPr>
        <w:rPr>
          <w:rFonts w:asciiTheme="majorBidi" w:hAnsiTheme="majorBidi" w:cstheme="majorBidi"/>
          <w:b/>
          <w:bCs/>
          <w:sz w:val="24"/>
          <w:szCs w:val="24"/>
        </w:rPr>
      </w:pPr>
      <w:r w:rsidRPr="00414305">
        <w:rPr>
          <w:rFonts w:asciiTheme="majorBidi" w:hAnsiTheme="majorBidi" w:cstheme="majorBidi"/>
          <w:b/>
          <w:bCs/>
          <w:sz w:val="24"/>
          <w:szCs w:val="24"/>
        </w:rPr>
        <w:t>Abstract</w:t>
      </w:r>
    </w:p>
    <w:p w:rsidR="00033592" w:rsidRPr="00414305" w:rsidRDefault="00414305" w:rsidP="00414305">
      <w:pPr>
        <w:rPr>
          <w:rFonts w:asciiTheme="majorBidi" w:hAnsiTheme="majorBidi" w:cstheme="majorBidi"/>
          <w:sz w:val="24"/>
          <w:szCs w:val="24"/>
          <w:lang w:val="en-US"/>
        </w:rPr>
      </w:pPr>
      <w:r w:rsidRPr="00414305">
        <w:rPr>
          <w:rFonts w:asciiTheme="majorBidi" w:hAnsiTheme="majorBidi" w:cstheme="majorBidi"/>
          <w:sz w:val="24"/>
          <w:szCs w:val="24"/>
          <w:lang w:val="en-US"/>
        </w:rPr>
        <w:t xml:space="preserve">The wild boar, a potential carrier of many pathogens, is an interesting biological model for the monitoring of diseases transmissible to humans. Contact between this animal and </w:t>
      </w:r>
      <w:proofErr w:type="gramStart"/>
      <w:r w:rsidRPr="00414305">
        <w:rPr>
          <w:rFonts w:asciiTheme="majorBidi" w:hAnsiTheme="majorBidi" w:cstheme="majorBidi"/>
          <w:sz w:val="24"/>
          <w:szCs w:val="24"/>
          <w:lang w:val="en-US"/>
        </w:rPr>
        <w:t>humans is</w:t>
      </w:r>
      <w:proofErr w:type="gramEnd"/>
      <w:r w:rsidRPr="00414305">
        <w:rPr>
          <w:rFonts w:asciiTheme="majorBidi" w:hAnsiTheme="majorBidi" w:cstheme="majorBidi"/>
          <w:sz w:val="24"/>
          <w:szCs w:val="24"/>
          <w:lang w:val="en-US"/>
        </w:rPr>
        <w:t xml:space="preserve"> therefore closer and the risk of exchange of pathogens higher. Apart from diseases of land-based origin common to man and animals, there are more than thirty of these </w:t>
      </w:r>
      <w:proofErr w:type="spellStart"/>
      <w:r w:rsidRPr="00414305">
        <w:rPr>
          <w:rFonts w:asciiTheme="majorBidi" w:hAnsiTheme="majorBidi" w:cstheme="majorBidi"/>
          <w:sz w:val="24"/>
          <w:szCs w:val="24"/>
          <w:lang w:val="en-US"/>
        </w:rPr>
        <w:t>zoonoses</w:t>
      </w:r>
      <w:proofErr w:type="spellEnd"/>
      <w:r w:rsidRPr="00414305">
        <w:rPr>
          <w:rFonts w:asciiTheme="majorBidi" w:hAnsiTheme="majorBidi" w:cstheme="majorBidi"/>
          <w:sz w:val="24"/>
          <w:szCs w:val="24"/>
          <w:lang w:val="en-US"/>
        </w:rPr>
        <w:t xml:space="preserve"> in the literature. Using this data, we were able to describe for each of them the etiological agent as well as the symptoms encountered in animals and humans. Four main modes of transmission are distinguished: direct contact, consumption of venison, contamination from the soil or raw vegetables consumed and transmission via Arthropods. Some of these diseases are rare but most of these have serious implications for human health. Nevertheless, basic hygiene measures can greatly reduce the risk of contamination. Prevention also involves an increased knowledge of the health status of wildlife, knowledge acquired at the cost of future rigorous research.</w:t>
      </w:r>
    </w:p>
    <w:sectPr w:rsidR="00033592" w:rsidRPr="0041430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B7C7C"/>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349</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34</cp:revision>
  <dcterms:created xsi:type="dcterms:W3CDTF">2020-01-20T08:03:00Z</dcterms:created>
  <dcterms:modified xsi:type="dcterms:W3CDTF">2020-01-23T08:44:00Z</dcterms:modified>
</cp:coreProperties>
</file>