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F" w:rsidRDefault="001B3597" w:rsidP="000248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 :</w:t>
      </w:r>
      <w:r w:rsidR="00F145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4827" w:rsidRPr="00024827">
        <w:rPr>
          <w:rFonts w:ascii="Times New Roman" w:hAnsi="Times New Roman" w:cs="Times New Roman"/>
          <w:b/>
          <w:bCs/>
          <w:sz w:val="28"/>
          <w:szCs w:val="28"/>
        </w:rPr>
        <w:t>Contribution a l’</w:t>
      </w:r>
      <w:r w:rsidR="001F1958" w:rsidRPr="00024827">
        <w:rPr>
          <w:rFonts w:ascii="Times New Roman" w:hAnsi="Times New Roman" w:cs="Times New Roman"/>
          <w:b/>
          <w:bCs/>
          <w:sz w:val="28"/>
          <w:szCs w:val="28"/>
        </w:rPr>
        <w:t>étude</w:t>
      </w:r>
      <w:r w:rsidR="00024827" w:rsidRPr="00024827">
        <w:rPr>
          <w:rFonts w:ascii="Times New Roman" w:hAnsi="Times New Roman" w:cs="Times New Roman"/>
          <w:b/>
          <w:bCs/>
          <w:sz w:val="28"/>
          <w:szCs w:val="28"/>
        </w:rPr>
        <w:t xml:space="preserve"> de la </w:t>
      </w:r>
      <w:proofErr w:type="spellStart"/>
      <w:r w:rsidR="00024827" w:rsidRPr="00024827">
        <w:rPr>
          <w:rFonts w:ascii="Times New Roman" w:hAnsi="Times New Roman" w:cs="Times New Roman"/>
          <w:b/>
          <w:bCs/>
          <w:sz w:val="28"/>
          <w:szCs w:val="28"/>
        </w:rPr>
        <w:t>sarcosporidiose</w:t>
      </w:r>
      <w:proofErr w:type="spellEnd"/>
      <w:r w:rsidR="00024827" w:rsidRPr="00024827">
        <w:rPr>
          <w:rFonts w:ascii="Times New Roman" w:hAnsi="Times New Roman" w:cs="Times New Roman"/>
          <w:b/>
          <w:bCs/>
          <w:sz w:val="28"/>
          <w:szCs w:val="28"/>
        </w:rPr>
        <w:t xml:space="preserve"> bovine chez les vaches de l’abattoir d’El Harrach</w:t>
      </w:r>
    </w:p>
    <w:p w:rsidR="00991045" w:rsidRDefault="00991045" w:rsidP="009910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F605C" w:rsidRPr="001F605C" w:rsidRDefault="001F605C" w:rsidP="001F605C">
      <w:pPr>
        <w:jc w:val="both"/>
        <w:rPr>
          <w:rFonts w:asciiTheme="majorBidi" w:hAnsiTheme="majorBidi" w:cstheme="majorBidi"/>
          <w:sz w:val="24"/>
          <w:szCs w:val="24"/>
        </w:rPr>
      </w:pPr>
      <w:r w:rsidRPr="001F605C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bovine est une parasitose cosmopolite causée par des coccidies à localisation musculaire appartenant au genre de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Sarcocystispouvant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causer des pertes chez les bovins engendrant une infection intestinale chez le chien, le chat et l’homme. Notre étude a pour objectif de déterminer la prévalence de la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chezles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femelles bovines âgées abattues au niveau de l’abattoir d’El Harrach et d’identifier les espèces de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impliquées. Les échantillons représentés par l’œsophage et de diaphragme de chaque animal ont été récoltés sur50 bovins abattus. L’analyse de ces échantillons a été effectuée grâce à deux méthodes </w:t>
      </w:r>
      <w:proofErr w:type="gramStart"/>
      <w:r w:rsidRPr="001F605C">
        <w:rPr>
          <w:rFonts w:asciiTheme="majorBidi" w:hAnsiTheme="majorBidi" w:cstheme="majorBidi"/>
          <w:sz w:val="24"/>
          <w:szCs w:val="24"/>
        </w:rPr>
        <w:t>:la</w:t>
      </w:r>
      <w:proofErr w:type="gramEnd"/>
      <w:r w:rsidRPr="001F605C">
        <w:rPr>
          <w:rFonts w:asciiTheme="majorBidi" w:hAnsiTheme="majorBidi" w:cstheme="majorBidi"/>
          <w:sz w:val="24"/>
          <w:szCs w:val="24"/>
        </w:rPr>
        <w:t xml:space="preserve"> digestion enzymatique qui a permis la mise en évidence des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bradyzoitesavec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une prévalence de 90% et la technique histologique qui a révélé une prévalence de 68%. L’analyse histologique a permis également la distinction des espèces impliquées en se basant sur l’épaisseur de la paroi avec une prévalence de 94% pour les kystes paroi mince (S.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) et 15% à paroi épaisse (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S.hominis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ou S.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hirsuta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). Les résultats montrent que les femelles bovines âgées sont contaminées de manière plus importante par l’espèce du chien,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>. Il semblerait que, l’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âge</w:t>
      </w:r>
      <w:proofErr w:type="gramStart"/>
      <w:r w:rsidRPr="001F605C">
        <w:rPr>
          <w:rFonts w:asciiTheme="majorBidi" w:hAnsiTheme="majorBidi" w:cstheme="majorBidi"/>
          <w:sz w:val="24"/>
          <w:szCs w:val="24"/>
        </w:rPr>
        <w:t>,la</w:t>
      </w:r>
      <w:proofErr w:type="spellEnd"/>
      <w:proofErr w:type="gramEnd"/>
      <w:r w:rsidRPr="001F6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</w:rPr>
        <w:t>robeet</w:t>
      </w:r>
      <w:proofErr w:type="spellEnd"/>
      <w:r w:rsidRPr="001F605C">
        <w:rPr>
          <w:rFonts w:asciiTheme="majorBidi" w:hAnsiTheme="majorBidi" w:cstheme="majorBidi"/>
          <w:sz w:val="24"/>
          <w:szCs w:val="24"/>
        </w:rPr>
        <w:t xml:space="preserve"> l’origine n'ont aucune influence sur l’apparition de la maladie.</w:t>
      </w:r>
    </w:p>
    <w:p w:rsidR="001F605C" w:rsidRPr="001F605C" w:rsidRDefault="001F605C" w:rsidP="001F605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605C" w:rsidRPr="001F605C" w:rsidRDefault="001F605C" w:rsidP="001F605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605C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1F605C" w:rsidRDefault="001F605C" w:rsidP="001F605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Bovine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parasiticdiseasewith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global distribution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thatcan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lead to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economiclooses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in cattle and causing intestinal infection in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humans</w:t>
      </w:r>
      <w:proofErr w:type="gramStart"/>
      <w:r w:rsidRPr="001F605C">
        <w:rPr>
          <w:rFonts w:asciiTheme="majorBidi" w:hAnsiTheme="majorBidi" w:cstheme="majorBidi"/>
          <w:sz w:val="24"/>
          <w:szCs w:val="24"/>
          <w:lang w:val="en-US"/>
        </w:rPr>
        <w:t>,dogs</w:t>
      </w:r>
      <w:proofErr w:type="spellEnd"/>
      <w:proofErr w:type="gram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and cats. Our study has the objective of determining the prevalence of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in cows in old in El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slaughterhouseand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identifyspecies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by the study of the wall type. </w:t>
      </w:r>
      <w:proofErr w:type="gramStart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samplesrepresented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by the esophagus and diaphragm for each animal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werecollected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on 50 cattle at slaughter in the province.</w:t>
      </w:r>
      <w:proofErr w:type="gram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Sampleanalysiswasperformed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twomethods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; the enzymatic digestion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thatallowed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the identification of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bradyzoites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noted a prevalence of (90%</w:t>
      </w:r>
      <w:proofErr w:type="gramStart"/>
      <w:r w:rsidRPr="001F605C">
        <w:rPr>
          <w:rFonts w:asciiTheme="majorBidi" w:hAnsiTheme="majorBidi" w:cstheme="majorBidi"/>
          <w:sz w:val="24"/>
          <w:szCs w:val="24"/>
          <w:lang w:val="en-US"/>
        </w:rPr>
        <w:t>)and</w:t>
      </w:r>
      <w:proofErr w:type="gram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histological technique,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whichrevealed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a prevalence of (68%). </w:t>
      </w:r>
      <w:proofErr w:type="gramStart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seemsthatage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, race </w:t>
      </w:r>
      <w:proofErr w:type="spellStart"/>
      <w:r w:rsidRPr="001F605C">
        <w:rPr>
          <w:rFonts w:asciiTheme="majorBidi" w:hAnsiTheme="majorBidi" w:cstheme="majorBidi"/>
          <w:sz w:val="24"/>
          <w:szCs w:val="24"/>
          <w:lang w:val="en-US"/>
        </w:rPr>
        <w:t>andoriginhave</w:t>
      </w:r>
      <w:proofErr w:type="spellEnd"/>
      <w:r w:rsidRPr="001F605C">
        <w:rPr>
          <w:rFonts w:asciiTheme="majorBidi" w:hAnsiTheme="majorBidi" w:cstheme="majorBidi"/>
          <w:sz w:val="24"/>
          <w:szCs w:val="24"/>
          <w:lang w:val="en-US"/>
        </w:rPr>
        <w:t xml:space="preserve"> no role on the onset of the disease.</w:t>
      </w:r>
      <w:proofErr w:type="gramEnd"/>
    </w:p>
    <w:sectPr w:rsidR="00014BDB" w:rsidRPr="001F605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5B07"/>
    <w:rsid w:val="00167702"/>
    <w:rsid w:val="0017227E"/>
    <w:rsid w:val="001821E0"/>
    <w:rsid w:val="00185300"/>
    <w:rsid w:val="001A2ABC"/>
    <w:rsid w:val="001A3BF2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1801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5840"/>
    <w:rsid w:val="00D91258"/>
    <w:rsid w:val="00D941AD"/>
    <w:rsid w:val="00D95429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481</cp:revision>
  <dcterms:created xsi:type="dcterms:W3CDTF">2019-12-10T12:38:00Z</dcterms:created>
  <dcterms:modified xsi:type="dcterms:W3CDTF">2020-01-26T09:14:00Z</dcterms:modified>
</cp:coreProperties>
</file>