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21" w:rsidRDefault="00B40221" w:rsidP="00B4022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B40221">
        <w:rPr>
          <w:rFonts w:asciiTheme="majorBidi" w:hAnsiTheme="majorBidi" w:cstheme="majorBidi"/>
          <w:b/>
          <w:bCs/>
          <w:color w:val="000000"/>
          <w:sz w:val="28"/>
          <w:szCs w:val="28"/>
          <w:shd w:val="clear" w:color="auto" w:fill="FFFFFF"/>
        </w:rPr>
        <w:t>Djerbal</w:t>
      </w:r>
      <w:proofErr w:type="spellEnd"/>
      <w:r w:rsidRPr="00B40221">
        <w:rPr>
          <w:rFonts w:asciiTheme="majorBidi" w:hAnsiTheme="majorBidi" w:cstheme="majorBidi"/>
          <w:b/>
          <w:bCs/>
          <w:color w:val="000000"/>
          <w:sz w:val="28"/>
          <w:szCs w:val="28"/>
          <w:shd w:val="clear" w:color="auto" w:fill="FFFFFF"/>
        </w:rPr>
        <w:t xml:space="preserve"> Mouloud</w:t>
      </w:r>
    </w:p>
    <w:p w:rsidR="00B40221" w:rsidRDefault="00B40221" w:rsidP="00B40221">
      <w:pPr>
        <w:jc w:val="center"/>
        <w:rPr>
          <w:rFonts w:asciiTheme="majorBidi" w:hAnsiTheme="majorBidi" w:cstheme="majorBidi"/>
          <w:b/>
          <w:bCs/>
          <w:color w:val="000000"/>
          <w:sz w:val="28"/>
          <w:szCs w:val="28"/>
          <w:shd w:val="clear" w:color="auto" w:fill="FFFFFF"/>
        </w:rPr>
      </w:pPr>
      <w:r w:rsidRPr="00B40221">
        <w:rPr>
          <w:rFonts w:asciiTheme="majorBidi" w:hAnsiTheme="majorBidi" w:cstheme="majorBidi"/>
          <w:b/>
          <w:bCs/>
          <w:color w:val="000000"/>
          <w:sz w:val="28"/>
          <w:szCs w:val="28"/>
          <w:shd w:val="clear" w:color="auto" w:fill="FFFFFF"/>
        </w:rPr>
        <w:t xml:space="preserve">Séroprévalence de la leishmaniose canine dans 05 wilayas du centre nord d'Algérie </w:t>
      </w:r>
    </w:p>
    <w:p w:rsidR="00B40221" w:rsidRDefault="00B40221" w:rsidP="00B4022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08</w:t>
      </w:r>
    </w:p>
    <w:p w:rsidR="00B40221" w:rsidRDefault="00B40221" w:rsidP="00B40221">
      <w:pPr>
        <w:rPr>
          <w:rFonts w:asciiTheme="majorBidi" w:hAnsiTheme="majorBidi" w:cstheme="majorBidi"/>
          <w:b/>
          <w:bCs/>
          <w:sz w:val="24"/>
          <w:szCs w:val="24"/>
        </w:rPr>
      </w:pPr>
    </w:p>
    <w:p w:rsidR="00B40221" w:rsidRDefault="00B40221">
      <w:pPr>
        <w:rPr>
          <w:rFonts w:asciiTheme="majorBidi" w:hAnsiTheme="majorBidi" w:cstheme="majorBidi"/>
          <w:sz w:val="24"/>
          <w:szCs w:val="24"/>
        </w:rPr>
      </w:pPr>
      <w:r w:rsidRPr="00B40221">
        <w:rPr>
          <w:rFonts w:asciiTheme="majorBidi" w:hAnsiTheme="majorBidi" w:cstheme="majorBidi"/>
          <w:b/>
          <w:bCs/>
          <w:sz w:val="24"/>
          <w:szCs w:val="24"/>
        </w:rPr>
        <w:t>Résumé</w:t>
      </w:r>
      <w:r w:rsidRPr="00B40221">
        <w:rPr>
          <w:rFonts w:asciiTheme="majorBidi" w:hAnsiTheme="majorBidi" w:cstheme="majorBidi"/>
          <w:sz w:val="24"/>
          <w:szCs w:val="24"/>
        </w:rPr>
        <w:t xml:space="preserve"> : </w:t>
      </w:r>
    </w:p>
    <w:p w:rsidR="00B40221" w:rsidRDefault="00B40221" w:rsidP="00B40221">
      <w:pPr>
        <w:rPr>
          <w:rFonts w:asciiTheme="majorBidi" w:hAnsiTheme="majorBidi" w:cstheme="majorBidi"/>
          <w:sz w:val="24"/>
          <w:szCs w:val="24"/>
          <w:lang w:val="en-US"/>
        </w:rPr>
      </w:pPr>
      <w:r w:rsidRPr="00B40221">
        <w:rPr>
          <w:rFonts w:asciiTheme="majorBidi" w:hAnsiTheme="majorBidi" w:cstheme="majorBidi"/>
          <w:sz w:val="24"/>
          <w:szCs w:val="24"/>
        </w:rPr>
        <w:t xml:space="preserve">Les leishmanioses, maladies parasitaires, principalement zoonotiques, sont transmises par des vecteurs, les phlébotomes. La leishmaniose canine présente un tableau clinique très polymorphe mais parfois au contraire, on ne décèle aucun symptôme caractéristique de cette maladie, ce qui rend son diagnostic clinique difficile d’où l’intérêt de la mise en place d’un dépistage sérologique systématique. Au cours d’une étude réalisée par </w:t>
      </w:r>
      <w:proofErr w:type="spellStart"/>
      <w:r w:rsidRPr="00B40221">
        <w:rPr>
          <w:rFonts w:asciiTheme="majorBidi" w:hAnsiTheme="majorBidi" w:cstheme="majorBidi"/>
          <w:sz w:val="24"/>
          <w:szCs w:val="24"/>
        </w:rPr>
        <w:t>Harrat</w:t>
      </w:r>
      <w:proofErr w:type="spellEnd"/>
      <w:r w:rsidRPr="00B40221">
        <w:rPr>
          <w:rFonts w:asciiTheme="majorBidi" w:hAnsiTheme="majorBidi" w:cstheme="majorBidi"/>
          <w:sz w:val="24"/>
          <w:szCs w:val="24"/>
        </w:rPr>
        <w:t xml:space="preserve"> .Z et </w:t>
      </w:r>
      <w:proofErr w:type="spellStart"/>
      <w:r w:rsidRPr="00B40221">
        <w:rPr>
          <w:rFonts w:asciiTheme="majorBidi" w:hAnsiTheme="majorBidi" w:cstheme="majorBidi"/>
          <w:sz w:val="24"/>
          <w:szCs w:val="24"/>
        </w:rPr>
        <w:t>Belkaid.M</w:t>
      </w:r>
      <w:proofErr w:type="spellEnd"/>
      <w:r w:rsidRPr="00B40221">
        <w:rPr>
          <w:rFonts w:asciiTheme="majorBidi" w:hAnsiTheme="majorBidi" w:cstheme="majorBidi"/>
          <w:sz w:val="24"/>
          <w:szCs w:val="24"/>
        </w:rPr>
        <w:t xml:space="preserve"> en </w:t>
      </w:r>
      <w:proofErr w:type="gramStart"/>
      <w:r w:rsidRPr="00B40221">
        <w:rPr>
          <w:rFonts w:asciiTheme="majorBidi" w:hAnsiTheme="majorBidi" w:cstheme="majorBidi"/>
          <w:sz w:val="24"/>
          <w:szCs w:val="24"/>
        </w:rPr>
        <w:t>2002 ,</w:t>
      </w:r>
      <w:proofErr w:type="gramEnd"/>
      <w:r w:rsidRPr="00B40221">
        <w:rPr>
          <w:rFonts w:asciiTheme="majorBidi" w:hAnsiTheme="majorBidi" w:cstheme="majorBidi"/>
          <w:sz w:val="24"/>
          <w:szCs w:val="24"/>
        </w:rPr>
        <w:t xml:space="preserve"> la fréquence de la leishmaniose canine a atteint un taux de 37% de sujets séropositifs sur un échantillon de 666 chiens dépistés. Cette enquête a mis en évidence des porteurs sains évalués à 25 % de l’effectif canin séropositif. Au vu de ces résultats, nous nous sommes fixés comme objectif de déterminer l’importance du portage sain dans une population canine répartie dans cinq wilayas du centre nord d’Algérie. Sur un total de 491 chiens asymptomatiques prélevés, 74 se sont avérés positifs au test d’immunofluorescence indirecte (I.F.I).</w:t>
      </w:r>
      <w:r w:rsidRPr="00B40221">
        <w:rPr>
          <w:rFonts w:asciiTheme="majorBidi" w:hAnsiTheme="majorBidi" w:cstheme="majorBidi"/>
          <w:sz w:val="24"/>
          <w:szCs w:val="24"/>
        </w:rPr>
        <w:br/>
      </w:r>
      <w:r w:rsidRPr="00B40221">
        <w:rPr>
          <w:rFonts w:asciiTheme="majorBidi" w:hAnsiTheme="majorBidi" w:cstheme="majorBidi"/>
          <w:sz w:val="24"/>
          <w:szCs w:val="24"/>
        </w:rPr>
        <w:br/>
      </w:r>
      <w:r w:rsidRPr="00B40221">
        <w:rPr>
          <w:rFonts w:asciiTheme="majorBidi" w:hAnsiTheme="majorBidi" w:cstheme="majorBidi"/>
          <w:sz w:val="24"/>
          <w:szCs w:val="24"/>
        </w:rPr>
        <w:br/>
      </w:r>
      <w:r w:rsidRPr="00B40221">
        <w:rPr>
          <w:rFonts w:asciiTheme="majorBidi" w:hAnsiTheme="majorBidi" w:cstheme="majorBidi"/>
          <w:sz w:val="24"/>
          <w:szCs w:val="24"/>
        </w:rPr>
        <w:br/>
      </w:r>
      <w:r w:rsidRPr="00B40221">
        <w:rPr>
          <w:rFonts w:asciiTheme="majorBidi" w:hAnsiTheme="majorBidi" w:cstheme="majorBidi"/>
          <w:b/>
          <w:bCs/>
          <w:sz w:val="24"/>
          <w:szCs w:val="24"/>
          <w:lang w:val="en-US"/>
        </w:rPr>
        <w:t>Abstract:</w:t>
      </w:r>
    </w:p>
    <w:p w:rsidR="00930E79" w:rsidRPr="00B40221" w:rsidRDefault="00B40221" w:rsidP="00B40221">
      <w:pPr>
        <w:rPr>
          <w:rFonts w:asciiTheme="majorBidi" w:hAnsiTheme="majorBidi" w:cstheme="majorBidi"/>
          <w:sz w:val="24"/>
          <w:szCs w:val="24"/>
          <w:lang w:val="en-US"/>
        </w:rPr>
      </w:pPr>
      <w:r w:rsidRPr="00B40221">
        <w:rPr>
          <w:rFonts w:asciiTheme="majorBidi" w:hAnsiTheme="majorBidi" w:cstheme="majorBidi"/>
          <w:sz w:val="24"/>
          <w:szCs w:val="24"/>
          <w:lang w:val="en-US"/>
        </w:rPr>
        <w:br/>
        <w:t xml:space="preserve">The </w:t>
      </w:r>
      <w:proofErr w:type="spellStart"/>
      <w:r w:rsidRPr="00B40221">
        <w:rPr>
          <w:rFonts w:asciiTheme="majorBidi" w:hAnsiTheme="majorBidi" w:cstheme="majorBidi"/>
          <w:sz w:val="24"/>
          <w:szCs w:val="24"/>
          <w:lang w:val="en-US"/>
        </w:rPr>
        <w:t>leishmaniasis</w:t>
      </w:r>
      <w:proofErr w:type="spellEnd"/>
      <w:r w:rsidRPr="00B40221">
        <w:rPr>
          <w:rFonts w:asciiTheme="majorBidi" w:hAnsiTheme="majorBidi" w:cstheme="majorBidi"/>
          <w:sz w:val="24"/>
          <w:szCs w:val="24"/>
          <w:lang w:val="en-US"/>
        </w:rPr>
        <w:t xml:space="preserve"> parasitic diseases, mainly </w:t>
      </w:r>
      <w:proofErr w:type="spellStart"/>
      <w:r w:rsidRPr="00B40221">
        <w:rPr>
          <w:rFonts w:asciiTheme="majorBidi" w:hAnsiTheme="majorBidi" w:cstheme="majorBidi"/>
          <w:sz w:val="24"/>
          <w:szCs w:val="24"/>
          <w:lang w:val="en-US"/>
        </w:rPr>
        <w:t>zoonotic</w:t>
      </w:r>
      <w:proofErr w:type="spellEnd"/>
      <w:r w:rsidRPr="00B40221">
        <w:rPr>
          <w:rFonts w:asciiTheme="majorBidi" w:hAnsiTheme="majorBidi" w:cstheme="majorBidi"/>
          <w:sz w:val="24"/>
          <w:szCs w:val="24"/>
          <w:lang w:val="en-US"/>
        </w:rPr>
        <w:t xml:space="preserve">, are transmitted by </w:t>
      </w:r>
      <w:proofErr w:type="spellStart"/>
      <w:r w:rsidRPr="00B40221">
        <w:rPr>
          <w:rFonts w:asciiTheme="majorBidi" w:hAnsiTheme="majorBidi" w:cstheme="majorBidi"/>
          <w:sz w:val="24"/>
          <w:szCs w:val="24"/>
          <w:lang w:val="en-US"/>
        </w:rPr>
        <w:t>phlebotomi</w:t>
      </w:r>
      <w:proofErr w:type="spellEnd"/>
      <w:r w:rsidRPr="00B40221">
        <w:rPr>
          <w:rFonts w:asciiTheme="majorBidi" w:hAnsiTheme="majorBidi" w:cstheme="majorBidi"/>
          <w:sz w:val="24"/>
          <w:szCs w:val="24"/>
          <w:lang w:val="en-US"/>
        </w:rPr>
        <w:t xml:space="preserve"> vectors. The canine </w:t>
      </w:r>
      <w:proofErr w:type="spellStart"/>
      <w:r w:rsidRPr="00B40221">
        <w:rPr>
          <w:rFonts w:asciiTheme="majorBidi" w:hAnsiTheme="majorBidi" w:cstheme="majorBidi"/>
          <w:sz w:val="24"/>
          <w:szCs w:val="24"/>
          <w:lang w:val="en-US"/>
        </w:rPr>
        <w:t>leishmaniasis</w:t>
      </w:r>
      <w:proofErr w:type="spellEnd"/>
      <w:r w:rsidRPr="00B40221">
        <w:rPr>
          <w:rFonts w:asciiTheme="majorBidi" w:hAnsiTheme="majorBidi" w:cstheme="majorBidi"/>
          <w:sz w:val="24"/>
          <w:szCs w:val="24"/>
          <w:lang w:val="en-US"/>
        </w:rPr>
        <w:t xml:space="preserve"> presents a very polymorphic clinical table but sometimes, on the contrary, no characteristic symptom of the disease can be detected. This makes its clinical diagnosis difficult. This, a systematic serologic tracking is necessary. During a study carried out by </w:t>
      </w:r>
      <w:proofErr w:type="spellStart"/>
      <w:r w:rsidRPr="00B40221">
        <w:rPr>
          <w:rFonts w:asciiTheme="majorBidi" w:hAnsiTheme="majorBidi" w:cstheme="majorBidi"/>
          <w:sz w:val="24"/>
          <w:szCs w:val="24"/>
          <w:lang w:val="en-US"/>
        </w:rPr>
        <w:t>Harrat</w:t>
      </w:r>
      <w:proofErr w:type="spellEnd"/>
      <w:r w:rsidRPr="00B40221">
        <w:rPr>
          <w:rFonts w:asciiTheme="majorBidi" w:hAnsiTheme="majorBidi" w:cstheme="majorBidi"/>
          <w:sz w:val="24"/>
          <w:szCs w:val="24"/>
          <w:lang w:val="en-US"/>
        </w:rPr>
        <w:t xml:space="preserve">. </w:t>
      </w:r>
      <w:proofErr w:type="gramStart"/>
      <w:r w:rsidRPr="00B40221">
        <w:rPr>
          <w:rFonts w:asciiTheme="majorBidi" w:hAnsiTheme="majorBidi" w:cstheme="majorBidi"/>
          <w:sz w:val="24"/>
          <w:szCs w:val="24"/>
          <w:lang w:val="en-US"/>
        </w:rPr>
        <w:t xml:space="preserve">Z and </w:t>
      </w:r>
      <w:proofErr w:type="spellStart"/>
      <w:r w:rsidRPr="00B40221">
        <w:rPr>
          <w:rFonts w:asciiTheme="majorBidi" w:hAnsiTheme="majorBidi" w:cstheme="majorBidi"/>
          <w:sz w:val="24"/>
          <w:szCs w:val="24"/>
          <w:lang w:val="en-US"/>
        </w:rPr>
        <w:t>Belkaid</w:t>
      </w:r>
      <w:proofErr w:type="spellEnd"/>
      <w:r w:rsidRPr="00B40221">
        <w:rPr>
          <w:rFonts w:asciiTheme="majorBidi" w:hAnsiTheme="majorBidi" w:cstheme="majorBidi"/>
          <w:sz w:val="24"/>
          <w:szCs w:val="24"/>
          <w:lang w:val="en-US"/>
        </w:rPr>
        <w:t>.</w:t>
      </w:r>
      <w:proofErr w:type="gramEnd"/>
      <w:r w:rsidRPr="00B40221">
        <w:rPr>
          <w:rFonts w:asciiTheme="majorBidi" w:hAnsiTheme="majorBidi" w:cstheme="majorBidi"/>
          <w:sz w:val="24"/>
          <w:szCs w:val="24"/>
          <w:lang w:val="en-US"/>
        </w:rPr>
        <w:t xml:space="preserve"> M. in 2002, it was evidenced that the frequency of the canine </w:t>
      </w:r>
      <w:proofErr w:type="spellStart"/>
      <w:r w:rsidRPr="00B40221">
        <w:rPr>
          <w:rFonts w:asciiTheme="majorBidi" w:hAnsiTheme="majorBidi" w:cstheme="majorBidi"/>
          <w:sz w:val="24"/>
          <w:szCs w:val="24"/>
          <w:lang w:val="en-US"/>
        </w:rPr>
        <w:t>leishmaniasis</w:t>
      </w:r>
      <w:proofErr w:type="spellEnd"/>
      <w:r w:rsidRPr="00B40221">
        <w:rPr>
          <w:rFonts w:asciiTheme="majorBidi" w:hAnsiTheme="majorBidi" w:cstheme="majorBidi"/>
          <w:sz w:val="24"/>
          <w:szCs w:val="24"/>
          <w:lang w:val="en-US"/>
        </w:rPr>
        <w:t xml:space="preserve"> reached a rate of 37 % of </w:t>
      </w:r>
      <w:proofErr w:type="spellStart"/>
      <w:r w:rsidRPr="00B40221">
        <w:rPr>
          <w:rFonts w:asciiTheme="majorBidi" w:hAnsiTheme="majorBidi" w:cstheme="majorBidi"/>
          <w:sz w:val="24"/>
          <w:szCs w:val="24"/>
          <w:lang w:val="en-US"/>
        </w:rPr>
        <w:t>seropositive</w:t>
      </w:r>
      <w:proofErr w:type="spellEnd"/>
      <w:r w:rsidRPr="00B40221">
        <w:rPr>
          <w:rFonts w:asciiTheme="majorBidi" w:hAnsiTheme="majorBidi" w:cstheme="majorBidi"/>
          <w:sz w:val="24"/>
          <w:szCs w:val="24"/>
          <w:lang w:val="en-US"/>
        </w:rPr>
        <w:t xml:space="preserve"> cases on a sample of 666 detected dogs. The survey also evidenced that among the </w:t>
      </w:r>
      <w:proofErr w:type="spellStart"/>
      <w:proofErr w:type="gramStart"/>
      <w:r w:rsidRPr="00B40221">
        <w:rPr>
          <w:rFonts w:asciiTheme="majorBidi" w:hAnsiTheme="majorBidi" w:cstheme="majorBidi"/>
          <w:sz w:val="24"/>
          <w:szCs w:val="24"/>
          <w:lang w:val="en-US"/>
        </w:rPr>
        <w:t>seropositive</w:t>
      </w:r>
      <w:proofErr w:type="spellEnd"/>
      <w:r w:rsidRPr="00B40221">
        <w:rPr>
          <w:rFonts w:asciiTheme="majorBidi" w:hAnsiTheme="majorBidi" w:cstheme="majorBidi"/>
          <w:sz w:val="24"/>
          <w:szCs w:val="24"/>
          <w:lang w:val="en-US"/>
        </w:rPr>
        <w:t>,</w:t>
      </w:r>
      <w:proofErr w:type="gramEnd"/>
      <w:r w:rsidRPr="00B40221">
        <w:rPr>
          <w:rFonts w:asciiTheme="majorBidi" w:hAnsiTheme="majorBidi" w:cstheme="majorBidi"/>
          <w:sz w:val="24"/>
          <w:szCs w:val="24"/>
          <w:lang w:val="en-US"/>
        </w:rPr>
        <w:t xml:space="preserve"> canine 25 % cases were healthy carriers. Such resultants urged us to set objectives in order to examine the importance of healthy bearing within a canine population in five districts in center north of Algeria. It was shown that of the 491 taken asymptomatic dogs, 74 were proved to be positive with the indirect </w:t>
      </w:r>
      <w:proofErr w:type="spellStart"/>
      <w:r w:rsidRPr="00B40221">
        <w:rPr>
          <w:rFonts w:asciiTheme="majorBidi" w:hAnsiTheme="majorBidi" w:cstheme="majorBidi"/>
          <w:sz w:val="24"/>
          <w:szCs w:val="24"/>
          <w:lang w:val="en-US"/>
        </w:rPr>
        <w:t>immunofluorescence</w:t>
      </w:r>
      <w:proofErr w:type="spellEnd"/>
      <w:r w:rsidRPr="00B40221">
        <w:rPr>
          <w:rFonts w:asciiTheme="majorBidi" w:hAnsiTheme="majorBidi" w:cstheme="majorBidi"/>
          <w:sz w:val="24"/>
          <w:szCs w:val="24"/>
          <w:lang w:val="en-US"/>
        </w:rPr>
        <w:t xml:space="preserve"> test (I.F.I).</w:t>
      </w:r>
    </w:p>
    <w:sectPr w:rsidR="00930E79" w:rsidRPr="00B40221"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0221"/>
    <w:rsid w:val="00930E79"/>
    <w:rsid w:val="00B402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1837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2019-11-25T09:17:00Z</dcterms:created>
  <dcterms:modified xsi:type="dcterms:W3CDTF">2019-11-25T09:18:00Z</dcterms:modified>
</cp:coreProperties>
</file>