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A3" w:rsidRDefault="00CA3225" w:rsidP="00CA322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5F25C3" w:rsidRPr="005F25C3">
        <w:rPr>
          <w:rFonts w:asciiTheme="majorBidi" w:hAnsiTheme="majorBidi" w:cstheme="majorBidi"/>
          <w:b/>
          <w:bCs/>
          <w:sz w:val="28"/>
          <w:szCs w:val="28"/>
        </w:rPr>
        <w:t xml:space="preserve">Etude épidémiologique des dominantes pathologiques du </w:t>
      </w:r>
      <w:proofErr w:type="spellStart"/>
      <w:r w:rsidR="005F25C3" w:rsidRPr="005F25C3">
        <w:rPr>
          <w:rFonts w:asciiTheme="majorBidi" w:hAnsiTheme="majorBidi" w:cstheme="majorBidi"/>
          <w:b/>
          <w:bCs/>
          <w:sz w:val="28"/>
          <w:szCs w:val="28"/>
        </w:rPr>
        <w:t>peripartum</w:t>
      </w:r>
      <w:proofErr w:type="spellEnd"/>
      <w:r w:rsidR="005F25C3" w:rsidRPr="005F25C3">
        <w:rPr>
          <w:rFonts w:asciiTheme="majorBidi" w:hAnsiTheme="majorBidi" w:cstheme="majorBidi"/>
          <w:b/>
          <w:bCs/>
          <w:sz w:val="28"/>
          <w:szCs w:val="28"/>
        </w:rPr>
        <w:t xml:space="preserve"> et diagnostic bactériologique des mammites chez la brebis</w:t>
      </w:r>
    </w:p>
    <w:p w:rsidR="00E17778" w:rsidRDefault="00E17778" w:rsidP="00CA322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A3225" w:rsidRPr="002B3404" w:rsidRDefault="00CA3225" w:rsidP="00CA3225">
      <w:pPr>
        <w:jc w:val="both"/>
        <w:rPr>
          <w:rFonts w:ascii="Times New Roman" w:hAnsi="Times New Roman" w:cs="Times New Roman"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5F25C3" w:rsidRPr="005F25C3" w:rsidRDefault="005F25C3" w:rsidP="005F25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5C3">
        <w:rPr>
          <w:rFonts w:ascii="Times New Roman" w:hAnsi="Times New Roman" w:cs="Times New Roman"/>
          <w:color w:val="000000"/>
          <w:sz w:val="24"/>
          <w:szCs w:val="24"/>
        </w:rPr>
        <w:t xml:space="preserve">En Algérie, la toxémie de gestation, le prolapsus utérin et/ou vaginal, les avortements, les dystocies et les mammites sont considérés comme des dominantes pathologiques du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</w:rPr>
        <w:t>peri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</w:rPr>
        <w:t>partum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</w:rPr>
        <w:t xml:space="preserve"> chez la brebis ayant plusieurs effets sur les performances de reproduction et de production chez cette espèce. L’étude a été conduite dans le but de déterminer l’épidémiologie et la prévalence de ces dominantes pathologiques, ensuite dépister des mammites cliniques et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</w:rPr>
        <w:t>subcliniques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</w:rPr>
        <w:t xml:space="preserve"> et identifier les germes responsables. Notre étude épidémiologique montre que les mammites est l’unité pathologique majeure chez la brebis, notre deuxième expérience, portée sur la bactériologie, montre que les mammites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</w:rPr>
        <w:t>subcliniques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</w:rPr>
        <w:t xml:space="preserve"> présentent une fréquence de 83% alors que les mammites cliniques présentent une fréquence de 17%. Les analyses bactériologiques ont montré que les SCN et S. aureus sont les germes les plus isolés avec une fréquence de 77% et 37% respectivement, de même que les streptocoques qui en été isolées à 100% dans les deux types de mammites, ensuite viennent les entérocoques avec une fréquence allant de 60 à 94%. Les résultats de l’antibiogramme concernant les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</w:rPr>
        <w:t>Staph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</w:rPr>
        <w:t xml:space="preserve"> isolés montre en général une efficacité des antibiotiques testés avec comme antibiotiques plus efficaces : Chloramphénicol à 100%, Gentamycine à 92.59% et Clindamycine à 85.19%</w:t>
      </w:r>
    </w:p>
    <w:p w:rsidR="00931AA3" w:rsidRPr="002B3404" w:rsidRDefault="00931AA3" w:rsidP="00CA3225">
      <w:pPr>
        <w:rPr>
          <w:rFonts w:ascii="Times New Roman" w:hAnsi="Times New Roman" w:cs="Times New Roman"/>
          <w:b/>
          <w:sz w:val="24"/>
          <w:szCs w:val="24"/>
        </w:rPr>
      </w:pPr>
    </w:p>
    <w:p w:rsidR="00CA3225" w:rsidRPr="002B3404" w:rsidRDefault="00CA3225" w:rsidP="00CA32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3404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5F25C3" w:rsidRDefault="005F25C3" w:rsidP="00BB1F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Algeria, pregnancy toxemia, uterine and / or vaginal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prolapse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abortions,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dystocia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mastitis are considered pathological dominant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peripartum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ewes with several effects on reproduction and production performance in this species.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study was conducted in order to determine the epidemiology and prevalence of these pathological dominant, then screening of clinical and subclinical mast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itis and identify leader germs. </w:t>
      </w:r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Our epidemiological study shows that mastitis is the major pathological unit in ewes, our second experiment, focused on bacteriology, shows that subclinical mastitis has a frequency of 83% while clinical 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astitis has a frequency of 17%. </w:t>
      </w:r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Bacteriological analyses have shown that SCN and S.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aureus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the most isolated germs with a frequency of 77% and 37% respectively, as well as streptococci that are 100% isolated in both types of mastitis, followed by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enterococci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a fr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equency ranging from 60 to 94%. </w:t>
      </w:r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results of the antibiotic for isolated Staph generally show an efficacy of antibiotics tested with as more effective antibiotics: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Chloramphenicol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100%,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Gentamycin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92.59% and </w:t>
      </w:r>
      <w:proofErr w:type="spellStart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>Clindamycin</w:t>
      </w:r>
      <w:proofErr w:type="spellEnd"/>
      <w:r w:rsidRPr="005F25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85.19%</w:t>
      </w:r>
    </w:p>
    <w:p w:rsidR="005F25C3" w:rsidRDefault="005F25C3" w:rsidP="00BB1F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F25C3" w:rsidRDefault="005F25C3" w:rsidP="00BB1F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F25C3" w:rsidRPr="005F25C3" w:rsidRDefault="005F25C3" w:rsidP="005F25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5F25C3" w:rsidRPr="005F25C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F3EDD"/>
    <w:rsid w:val="002B3404"/>
    <w:rsid w:val="003B7FA2"/>
    <w:rsid w:val="003D758C"/>
    <w:rsid w:val="004B2D11"/>
    <w:rsid w:val="005F25C3"/>
    <w:rsid w:val="007C1CE3"/>
    <w:rsid w:val="00931AA3"/>
    <w:rsid w:val="00995312"/>
    <w:rsid w:val="00AB096E"/>
    <w:rsid w:val="00AF52C9"/>
    <w:rsid w:val="00B765E6"/>
    <w:rsid w:val="00BB1F03"/>
    <w:rsid w:val="00C24D81"/>
    <w:rsid w:val="00C86CDE"/>
    <w:rsid w:val="00CA3225"/>
    <w:rsid w:val="00E1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9</cp:revision>
  <dcterms:created xsi:type="dcterms:W3CDTF">2020-01-19T08:54:00Z</dcterms:created>
  <dcterms:modified xsi:type="dcterms:W3CDTF">2020-02-13T08:31:00Z</dcterms:modified>
</cp:coreProperties>
</file>