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8C" w:rsidRDefault="00F33F8C" w:rsidP="00F33F8C">
      <w:pPr>
        <w:rPr>
          <w:rFonts w:asciiTheme="majorBidi" w:eastAsia="Times New Roman" w:hAnsiTheme="majorBidi" w:cstheme="majorBidi"/>
          <w:b/>
          <w:bCs/>
          <w:sz w:val="28"/>
          <w:szCs w:val="28"/>
          <w:lang w:eastAsia="fr-FR"/>
        </w:rPr>
      </w:pPr>
    </w:p>
    <w:p w:rsidR="00EC7A05" w:rsidRDefault="0038268C" w:rsidP="005F508C">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5F508C" w:rsidRPr="005F508C">
        <w:rPr>
          <w:rFonts w:asciiTheme="majorBidi" w:hAnsiTheme="majorBidi" w:cstheme="majorBidi"/>
          <w:b/>
          <w:bCs/>
          <w:sz w:val="28"/>
          <w:szCs w:val="28"/>
        </w:rPr>
        <w:t xml:space="preserve">Contribution à l'étude des mammites cliniques et </w:t>
      </w:r>
      <w:proofErr w:type="spellStart"/>
      <w:r w:rsidR="005F508C" w:rsidRPr="005F508C">
        <w:rPr>
          <w:rFonts w:asciiTheme="majorBidi" w:hAnsiTheme="majorBidi" w:cstheme="majorBidi"/>
          <w:b/>
          <w:bCs/>
          <w:sz w:val="28"/>
          <w:szCs w:val="28"/>
        </w:rPr>
        <w:t>subcliniques</w:t>
      </w:r>
      <w:proofErr w:type="spellEnd"/>
      <w:r w:rsidR="005F508C" w:rsidRPr="005F508C">
        <w:rPr>
          <w:rFonts w:asciiTheme="majorBidi" w:hAnsiTheme="majorBidi" w:cstheme="majorBidi"/>
          <w:b/>
          <w:bCs/>
          <w:sz w:val="28"/>
          <w:szCs w:val="28"/>
        </w:rPr>
        <w:t xml:space="preserve"> chez les bovins laitiers dans les régions de Sétif et Alger</w:t>
      </w:r>
    </w:p>
    <w:p w:rsidR="00EC7A05" w:rsidRDefault="00EC7A05" w:rsidP="00EC7A05">
      <w:pPr>
        <w:rPr>
          <w:rFonts w:asciiTheme="majorBidi" w:hAnsiTheme="majorBidi" w:cstheme="majorBidi"/>
          <w:b/>
          <w:bCs/>
          <w:sz w:val="28"/>
          <w:szCs w:val="28"/>
        </w:rPr>
      </w:pPr>
    </w:p>
    <w:p w:rsidR="00330D36" w:rsidRPr="007C1B1D" w:rsidRDefault="003F77FB" w:rsidP="00FC5771">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5F508C" w:rsidRPr="005F508C" w:rsidRDefault="005F508C" w:rsidP="005F508C">
      <w:pPr>
        <w:ind w:right="-142"/>
        <w:rPr>
          <w:rFonts w:asciiTheme="majorBidi" w:hAnsiTheme="majorBidi" w:cstheme="majorBidi"/>
          <w:sz w:val="24"/>
          <w:szCs w:val="24"/>
        </w:rPr>
      </w:pPr>
      <w:r w:rsidRPr="005F508C">
        <w:rPr>
          <w:rFonts w:asciiTheme="majorBidi" w:hAnsiTheme="majorBidi" w:cstheme="majorBidi"/>
          <w:sz w:val="24"/>
          <w:szCs w:val="24"/>
        </w:rPr>
        <w:t xml:space="preserve">La mammite est une pathologie dominante dans les élevages bovins laitiers, elle est responsable d’une baisse importante de production laitière et coûte très cher à l’industrie laitière a cause de son impact sur la production et la qualité du lait. Les objectifs de notre étude sont le diagnostic des mammites cliniques (bol à fond noir et examen clinique) et </w:t>
      </w:r>
      <w:proofErr w:type="spellStart"/>
      <w:r w:rsidRPr="005F508C">
        <w:rPr>
          <w:rFonts w:asciiTheme="majorBidi" w:hAnsiTheme="majorBidi" w:cstheme="majorBidi"/>
          <w:sz w:val="24"/>
          <w:szCs w:val="24"/>
        </w:rPr>
        <w:t>subcliniques</w:t>
      </w:r>
      <w:proofErr w:type="spellEnd"/>
      <w:r w:rsidRPr="005F508C">
        <w:rPr>
          <w:rFonts w:asciiTheme="majorBidi" w:hAnsiTheme="majorBidi" w:cstheme="majorBidi"/>
          <w:sz w:val="24"/>
          <w:szCs w:val="24"/>
        </w:rPr>
        <w:t xml:space="preserve"> (Test CMT) dans des élevages laitiers de la wilaya d’Alger et de Sétif en plus des facteurs de risque incriminés dans les affections mammaires. Parmi les 80 vaches qui ont fait l’objet de notre études, 25 vaches (31.25%) ont été diagnostiqué positives par le bol à fond noir et l’examen clinique tandis que les 55 vaches restantes (220 quartiers) ont été diagnostiqués négatives. Sur les 220 quartiers étudiés, 7 quartiers sont non fonctionnels et les 213 restants ont fait l’objet du test CMT. On a révélé que 109 quartiers (51,87%) sur les 213 sont positifs au test CMT. L’étude a révélé des taux non négligeables de mammites cliniques et </w:t>
      </w:r>
      <w:proofErr w:type="spellStart"/>
      <w:r w:rsidRPr="005F508C">
        <w:rPr>
          <w:rFonts w:asciiTheme="majorBidi" w:hAnsiTheme="majorBidi" w:cstheme="majorBidi"/>
          <w:sz w:val="24"/>
          <w:szCs w:val="24"/>
        </w:rPr>
        <w:t>subcliniques</w:t>
      </w:r>
      <w:proofErr w:type="spellEnd"/>
      <w:r w:rsidRPr="005F508C">
        <w:rPr>
          <w:rFonts w:asciiTheme="majorBidi" w:hAnsiTheme="majorBidi" w:cstheme="majorBidi"/>
          <w:sz w:val="24"/>
          <w:szCs w:val="24"/>
        </w:rPr>
        <w:t xml:space="preserve"> dans les trois exploitations. Le CMT (</w:t>
      </w:r>
      <w:proofErr w:type="spellStart"/>
      <w:r w:rsidRPr="005F508C">
        <w:rPr>
          <w:rFonts w:asciiTheme="majorBidi" w:hAnsiTheme="majorBidi" w:cstheme="majorBidi"/>
          <w:sz w:val="24"/>
          <w:szCs w:val="24"/>
        </w:rPr>
        <w:t>California</w:t>
      </w:r>
      <w:proofErr w:type="spellEnd"/>
      <w:r w:rsidRPr="005F508C">
        <w:rPr>
          <w:rFonts w:asciiTheme="majorBidi" w:hAnsiTheme="majorBidi" w:cstheme="majorBidi"/>
          <w:sz w:val="24"/>
          <w:szCs w:val="24"/>
        </w:rPr>
        <w:t xml:space="preserve"> </w:t>
      </w:r>
      <w:proofErr w:type="spellStart"/>
      <w:r w:rsidRPr="005F508C">
        <w:rPr>
          <w:rFonts w:asciiTheme="majorBidi" w:hAnsiTheme="majorBidi" w:cstheme="majorBidi"/>
          <w:sz w:val="24"/>
          <w:szCs w:val="24"/>
        </w:rPr>
        <w:t>Mastitis</w:t>
      </w:r>
      <w:proofErr w:type="spellEnd"/>
      <w:r w:rsidRPr="005F508C">
        <w:rPr>
          <w:rFonts w:asciiTheme="majorBidi" w:hAnsiTheme="majorBidi" w:cstheme="majorBidi"/>
          <w:sz w:val="24"/>
          <w:szCs w:val="24"/>
        </w:rPr>
        <w:t xml:space="preserve"> Test) reste le test le plus utilisé sur le terrain, le plus facile et le moins coûteux pour le diagnostic des mammites </w:t>
      </w:r>
      <w:proofErr w:type="spellStart"/>
      <w:r w:rsidRPr="005F508C">
        <w:rPr>
          <w:rFonts w:asciiTheme="majorBidi" w:hAnsiTheme="majorBidi" w:cstheme="majorBidi"/>
          <w:sz w:val="24"/>
          <w:szCs w:val="24"/>
        </w:rPr>
        <w:t>subcliniques</w:t>
      </w:r>
      <w:proofErr w:type="spellEnd"/>
      <w:r w:rsidRPr="005F508C">
        <w:rPr>
          <w:rFonts w:asciiTheme="majorBidi" w:hAnsiTheme="majorBidi" w:cstheme="majorBidi"/>
          <w:sz w:val="24"/>
          <w:szCs w:val="24"/>
        </w:rPr>
        <w:t xml:space="preserve">. La recherche et l’identification des facteurs de risque liés à « l’animal et son environnement », à « l’éleveur » et à « la traite » permet de dévoiler les facteurs propre à chaque exploitation ce qui permettra de suggérer les meilleures recommandations selon les facteurs trouvés. Les résultats ont montrés que la présence de ces facteurs de risque augmenterait le taux des mammites cliniques et </w:t>
      </w:r>
      <w:proofErr w:type="spellStart"/>
      <w:r w:rsidRPr="005F508C">
        <w:rPr>
          <w:rFonts w:asciiTheme="majorBidi" w:hAnsiTheme="majorBidi" w:cstheme="majorBidi"/>
          <w:sz w:val="24"/>
          <w:szCs w:val="24"/>
        </w:rPr>
        <w:t>subcliniques</w:t>
      </w:r>
      <w:proofErr w:type="spellEnd"/>
      <w:r w:rsidRPr="005F508C">
        <w:rPr>
          <w:rFonts w:asciiTheme="majorBidi" w:hAnsiTheme="majorBidi" w:cstheme="majorBidi"/>
          <w:sz w:val="24"/>
          <w:szCs w:val="24"/>
        </w:rPr>
        <w:t xml:space="preserve"> tandis que leurs absences diminuent ce taux. En effet, la meilleure solution pour lutter contre les mammites est d’établir un plan sanitaire et hygiénique suivi par un dépistage régulier et un contrôle rigoureux.</w:t>
      </w:r>
    </w:p>
    <w:p w:rsidR="005F508C" w:rsidRPr="005F508C" w:rsidRDefault="005F508C" w:rsidP="005F508C">
      <w:pPr>
        <w:ind w:right="-142"/>
        <w:rPr>
          <w:rFonts w:asciiTheme="majorBidi" w:hAnsiTheme="majorBidi" w:cstheme="majorBidi"/>
          <w:sz w:val="24"/>
          <w:szCs w:val="24"/>
        </w:rPr>
      </w:pPr>
      <w:r w:rsidRPr="005F508C">
        <w:rPr>
          <w:rFonts w:asciiTheme="majorBidi" w:hAnsiTheme="majorBidi" w:cstheme="majorBidi"/>
          <w:b/>
          <w:bCs/>
          <w:sz w:val="24"/>
          <w:szCs w:val="24"/>
        </w:rPr>
        <w:t>Abstract</w:t>
      </w:r>
      <w:r>
        <w:rPr>
          <w:rFonts w:asciiTheme="majorBidi" w:hAnsiTheme="majorBidi" w:cstheme="majorBidi"/>
          <w:sz w:val="24"/>
          <w:szCs w:val="24"/>
        </w:rPr>
        <w:t> :</w:t>
      </w:r>
    </w:p>
    <w:p w:rsidR="00DF3BB5" w:rsidRPr="005F508C" w:rsidRDefault="005F508C" w:rsidP="005F508C">
      <w:pPr>
        <w:ind w:right="-142"/>
        <w:rPr>
          <w:rFonts w:asciiTheme="majorBidi" w:hAnsiTheme="majorBidi" w:cstheme="majorBidi"/>
          <w:sz w:val="24"/>
          <w:szCs w:val="24"/>
          <w:lang w:val="en-US"/>
        </w:rPr>
      </w:pPr>
      <w:r w:rsidRPr="005F508C">
        <w:rPr>
          <w:rFonts w:asciiTheme="majorBidi" w:hAnsiTheme="majorBidi" w:cstheme="majorBidi"/>
          <w:sz w:val="24"/>
          <w:szCs w:val="24"/>
          <w:lang w:val="en-US"/>
        </w:rPr>
        <w:t xml:space="preserve">Mastitis is a dominant disease in dairy cattle farms; it is responsible of a significant decline in cow dairy production and is very costly to the dairy industry because of its impact on milk production and quality. The objectives of our study are the diagnosis of clinical mastitis (black bowl and clinical examination) and subclinical (CMT test) in dairy cattle farms in the </w:t>
      </w:r>
      <w:proofErr w:type="spellStart"/>
      <w:r w:rsidRPr="005F508C">
        <w:rPr>
          <w:rFonts w:asciiTheme="majorBidi" w:hAnsiTheme="majorBidi" w:cstheme="majorBidi"/>
          <w:sz w:val="24"/>
          <w:szCs w:val="24"/>
          <w:lang w:val="en-US"/>
        </w:rPr>
        <w:t>Sétif</w:t>
      </w:r>
      <w:proofErr w:type="spellEnd"/>
      <w:r w:rsidRPr="005F508C">
        <w:rPr>
          <w:rFonts w:asciiTheme="majorBidi" w:hAnsiTheme="majorBidi" w:cstheme="majorBidi"/>
          <w:sz w:val="24"/>
          <w:szCs w:val="24"/>
          <w:lang w:val="en-US"/>
        </w:rPr>
        <w:t xml:space="preserve"> and Algiers </w:t>
      </w:r>
      <w:proofErr w:type="spellStart"/>
      <w:r w:rsidRPr="005F508C">
        <w:rPr>
          <w:rFonts w:asciiTheme="majorBidi" w:hAnsiTheme="majorBidi" w:cstheme="majorBidi"/>
          <w:sz w:val="24"/>
          <w:szCs w:val="24"/>
          <w:lang w:val="en-US"/>
        </w:rPr>
        <w:t>wilayah</w:t>
      </w:r>
      <w:proofErr w:type="spellEnd"/>
      <w:r w:rsidRPr="005F508C">
        <w:rPr>
          <w:rFonts w:asciiTheme="majorBidi" w:hAnsiTheme="majorBidi" w:cstheme="majorBidi"/>
          <w:sz w:val="24"/>
          <w:szCs w:val="24"/>
          <w:lang w:val="en-US"/>
        </w:rPr>
        <w:t>, in addition to risk factors accused of mammary affections. Of the 80 cows were studied, 25 cows (31.25%) were diagnosed positive by black bowl and clinical examination while the remaining 55 cows (220 wards) were diagnosed negative. Of the 220 neighborhoods studied, seven neighborhoods were non-functional and the remaining 213 subjected to the CMT test. We have found that 109 (51, 87%) of the 213 neighborhoods were positive for the CMT test. The study revealed significant levels of clinical and subclinical mastitis in the three farms. CMT (California Mastitis Test) remains the most widely used in real practice, easiest, and least expensive test for the diagnosis of subclinical mastitis in the field. Our study found that 109 (51, 87%) of the 213 neighborhoods were positive for the CMT test. The research and identification of risk factors related to «the animal and its environment», to «</w:t>
      </w:r>
      <w:proofErr w:type="gramStart"/>
      <w:r w:rsidRPr="005F508C">
        <w:rPr>
          <w:rFonts w:asciiTheme="majorBidi" w:hAnsiTheme="majorBidi" w:cstheme="majorBidi"/>
          <w:sz w:val="24"/>
          <w:szCs w:val="24"/>
          <w:lang w:val="en-US"/>
        </w:rPr>
        <w:t>the</w:t>
      </w:r>
      <w:proofErr w:type="gramEnd"/>
      <w:r w:rsidRPr="005F508C">
        <w:rPr>
          <w:rFonts w:asciiTheme="majorBidi" w:hAnsiTheme="majorBidi" w:cstheme="majorBidi"/>
          <w:sz w:val="24"/>
          <w:szCs w:val="24"/>
          <w:lang w:val="en-US"/>
        </w:rPr>
        <w:t xml:space="preserve"> farmer» and to «the milking» makes it possible to uncover the factors specific to each exploitation which will allow to suggest the best recommendations according to the factors found. The results showed that the </w:t>
      </w:r>
      <w:proofErr w:type="gramStart"/>
      <w:r w:rsidRPr="005F508C">
        <w:rPr>
          <w:rFonts w:asciiTheme="majorBidi" w:hAnsiTheme="majorBidi" w:cstheme="majorBidi"/>
          <w:sz w:val="24"/>
          <w:szCs w:val="24"/>
          <w:lang w:val="en-US"/>
        </w:rPr>
        <w:t>presence of these risk factors increase</w:t>
      </w:r>
      <w:proofErr w:type="gramEnd"/>
      <w:r w:rsidRPr="005F508C">
        <w:rPr>
          <w:rFonts w:asciiTheme="majorBidi" w:hAnsiTheme="majorBidi" w:cstheme="majorBidi"/>
          <w:sz w:val="24"/>
          <w:szCs w:val="24"/>
          <w:lang w:val="en-US"/>
        </w:rPr>
        <w:t xml:space="preserve"> the rates of clinical and subclinical mastitis while their absences decrease this rate. Indeed, the best solution for the control of mastitis remains to establish a sanitary and hygienic plan followed by regular screening and strict control.</w:t>
      </w:r>
    </w:p>
    <w:sectPr w:rsidR="00DF3BB5" w:rsidRPr="005F508C" w:rsidSect="00CC6E44">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6459"/>
    <w:rsid w:val="002D048C"/>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A243E"/>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133E8"/>
    <w:rsid w:val="0052335D"/>
    <w:rsid w:val="00526932"/>
    <w:rsid w:val="005507FD"/>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E228B"/>
    <w:rsid w:val="009E4C96"/>
    <w:rsid w:val="009E56FD"/>
    <w:rsid w:val="009F0F75"/>
    <w:rsid w:val="00A00E3E"/>
    <w:rsid w:val="00A32A5D"/>
    <w:rsid w:val="00A363E1"/>
    <w:rsid w:val="00A40C23"/>
    <w:rsid w:val="00A46E24"/>
    <w:rsid w:val="00A5014B"/>
    <w:rsid w:val="00A62557"/>
    <w:rsid w:val="00A65C5D"/>
    <w:rsid w:val="00A73C4D"/>
    <w:rsid w:val="00A810C0"/>
    <w:rsid w:val="00A817D3"/>
    <w:rsid w:val="00A849E3"/>
    <w:rsid w:val="00A856ED"/>
    <w:rsid w:val="00A9579E"/>
    <w:rsid w:val="00A960D9"/>
    <w:rsid w:val="00AB26F0"/>
    <w:rsid w:val="00AB6C51"/>
    <w:rsid w:val="00AB7C82"/>
    <w:rsid w:val="00AC44C0"/>
    <w:rsid w:val="00AC5D18"/>
    <w:rsid w:val="00AD1D69"/>
    <w:rsid w:val="00AD374F"/>
    <w:rsid w:val="00AD58E7"/>
    <w:rsid w:val="00AD72F3"/>
    <w:rsid w:val="00AF5615"/>
    <w:rsid w:val="00AF5A75"/>
    <w:rsid w:val="00AF5E3E"/>
    <w:rsid w:val="00AF6421"/>
    <w:rsid w:val="00B004A5"/>
    <w:rsid w:val="00B03EB6"/>
    <w:rsid w:val="00B0734C"/>
    <w:rsid w:val="00B13DB6"/>
    <w:rsid w:val="00B14A0C"/>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55C8"/>
    <w:rsid w:val="00CE71A1"/>
    <w:rsid w:val="00CF1A78"/>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05"/>
    <w:rsid w:val="00EC7A8F"/>
    <w:rsid w:val="00EC7E1C"/>
    <w:rsid w:val="00ED4C41"/>
    <w:rsid w:val="00EE016C"/>
    <w:rsid w:val="00EF2640"/>
    <w:rsid w:val="00EF2A5D"/>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C5771"/>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2943</TotalTime>
  <Pages>1</Pages>
  <Words>586</Words>
  <Characters>3229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154</cp:revision>
  <dcterms:created xsi:type="dcterms:W3CDTF">2020-01-20T08:03:00Z</dcterms:created>
  <dcterms:modified xsi:type="dcterms:W3CDTF">2020-09-13T07:48:00Z</dcterms:modified>
</cp:coreProperties>
</file>