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46B6E" w:rsidRDefault="0038268C" w:rsidP="00C46B6E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C46B6E" w:rsidRPr="00C46B6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Apport et limite de la technique PCR dan le diagnostic de la leishmaniose canine</w:t>
      </w:r>
    </w:p>
    <w:p w:rsidR="00954BE0" w:rsidRPr="007D1EA5" w:rsidRDefault="00954BE0" w:rsidP="00C46B6E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DE635C" w:rsidRDefault="00DE635C" w:rsidP="00DE635C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635C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DE635C">
        <w:rPr>
          <w:rFonts w:asciiTheme="majorBidi" w:hAnsiTheme="majorBidi" w:cstheme="majorBidi"/>
          <w:sz w:val="24"/>
          <w:szCs w:val="24"/>
        </w:rPr>
        <w:t>leshmaniose</w:t>
      </w:r>
      <w:proofErr w:type="spellEnd"/>
      <w:r w:rsidRPr="00DE635C">
        <w:rPr>
          <w:rFonts w:asciiTheme="majorBidi" w:hAnsiTheme="majorBidi" w:cstheme="majorBidi"/>
          <w:sz w:val="24"/>
          <w:szCs w:val="24"/>
        </w:rPr>
        <w:t xml:space="preserve"> canine est une parasitose systématique grave dont l'issu est souvent fatal. Le chien en est le principal facteur de propagation faisant </w:t>
      </w:r>
      <w:proofErr w:type="spellStart"/>
      <w:r w:rsidRPr="00DE635C">
        <w:rPr>
          <w:rFonts w:asciiTheme="majorBidi" w:hAnsiTheme="majorBidi" w:cstheme="majorBidi"/>
          <w:sz w:val="24"/>
          <w:szCs w:val="24"/>
        </w:rPr>
        <w:t>dde</w:t>
      </w:r>
      <w:proofErr w:type="spellEnd"/>
      <w:r w:rsidRPr="00DE635C">
        <w:rPr>
          <w:rFonts w:asciiTheme="majorBidi" w:hAnsiTheme="majorBidi" w:cstheme="majorBidi"/>
          <w:sz w:val="24"/>
          <w:szCs w:val="24"/>
        </w:rPr>
        <w:t xml:space="preserve"> cette maladies un vrai problème de santé publique. Grâce à de nouvelles données biologiques en particulier la PCR, les techniques diagnostiques et le suivi de cette parasitose, sont désormais facilement réalisables en routine par le vétérinaire</w:t>
      </w:r>
    </w:p>
    <w:sectPr w:rsidR="00DF3BB5" w:rsidRPr="00DE635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251</cp:revision>
  <dcterms:created xsi:type="dcterms:W3CDTF">2020-01-20T08:03:00Z</dcterms:created>
  <dcterms:modified xsi:type="dcterms:W3CDTF">2020-11-16T07:48:00Z</dcterms:modified>
</cp:coreProperties>
</file>