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646" w:rsidRDefault="001B3597" w:rsidP="005F7131">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5F7131" w:rsidRPr="005F7131">
        <w:rPr>
          <w:rFonts w:asciiTheme="majorBidi" w:hAnsiTheme="majorBidi" w:cstheme="majorBidi"/>
          <w:b/>
          <w:bCs/>
          <w:sz w:val="28"/>
          <w:szCs w:val="28"/>
        </w:rPr>
        <w:t xml:space="preserve">Dosage de l'hémoglobine </w:t>
      </w:r>
      <w:proofErr w:type="spellStart"/>
      <w:r w:rsidR="005F7131" w:rsidRPr="005F7131">
        <w:rPr>
          <w:rFonts w:asciiTheme="majorBidi" w:hAnsiTheme="majorBidi" w:cstheme="majorBidi"/>
          <w:b/>
          <w:bCs/>
          <w:sz w:val="28"/>
          <w:szCs w:val="28"/>
        </w:rPr>
        <w:t>glyquée</w:t>
      </w:r>
      <w:proofErr w:type="spellEnd"/>
      <w:r w:rsidR="005F7131" w:rsidRPr="005F7131">
        <w:rPr>
          <w:rFonts w:asciiTheme="majorBidi" w:hAnsiTheme="majorBidi" w:cstheme="majorBidi"/>
          <w:b/>
          <w:bCs/>
          <w:sz w:val="28"/>
          <w:szCs w:val="28"/>
        </w:rPr>
        <w:t xml:space="preserve"> chez le chien : valeurs et intérêts</w:t>
      </w:r>
    </w:p>
    <w:p w:rsidR="008937D2" w:rsidRDefault="008937D2" w:rsidP="008937D2">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1943BB" w:rsidRDefault="005F7131" w:rsidP="006342E8">
      <w:pPr>
        <w:jc w:val="both"/>
        <w:rPr>
          <w:rFonts w:asciiTheme="majorBidi" w:hAnsiTheme="majorBidi" w:cstheme="majorBidi"/>
          <w:sz w:val="24"/>
          <w:szCs w:val="24"/>
        </w:rPr>
      </w:pPr>
      <w:r w:rsidRPr="005F7131">
        <w:rPr>
          <w:rFonts w:asciiTheme="majorBidi" w:hAnsiTheme="majorBidi" w:cstheme="majorBidi"/>
          <w:sz w:val="24"/>
          <w:szCs w:val="24"/>
        </w:rPr>
        <w:t xml:space="preserve">L'hémoglobine </w:t>
      </w:r>
      <w:proofErr w:type="spellStart"/>
      <w:r w:rsidRPr="005F7131">
        <w:rPr>
          <w:rFonts w:asciiTheme="majorBidi" w:hAnsiTheme="majorBidi" w:cstheme="majorBidi"/>
          <w:sz w:val="24"/>
          <w:szCs w:val="24"/>
        </w:rPr>
        <w:t>glyquée</w:t>
      </w:r>
      <w:proofErr w:type="spellEnd"/>
      <w:r w:rsidRPr="005F7131">
        <w:rPr>
          <w:rFonts w:asciiTheme="majorBidi" w:hAnsiTheme="majorBidi" w:cstheme="majorBidi"/>
          <w:sz w:val="24"/>
          <w:szCs w:val="24"/>
        </w:rPr>
        <w:t xml:space="preserve"> s'accumule dans l'hématie pendant toute la durée de vie de celle-ci soit 110 à 120 jours environ, faisant d'elle le reflet de la glycémie des 4 à 8 semaines précédant le dosage. Le diabète sucré chez le chien est une maladie fréquemment associée à des complications graves imposant un traitement lourd souvent difficile à juger. L'hémoglobine </w:t>
      </w:r>
      <w:proofErr w:type="spellStart"/>
      <w:r w:rsidRPr="005F7131">
        <w:rPr>
          <w:rFonts w:asciiTheme="majorBidi" w:hAnsiTheme="majorBidi" w:cstheme="majorBidi"/>
          <w:sz w:val="24"/>
          <w:szCs w:val="24"/>
        </w:rPr>
        <w:t>glyquée</w:t>
      </w:r>
      <w:proofErr w:type="spellEnd"/>
      <w:r w:rsidRPr="005F7131">
        <w:rPr>
          <w:rFonts w:asciiTheme="majorBidi" w:hAnsiTheme="majorBidi" w:cstheme="majorBidi"/>
          <w:sz w:val="24"/>
          <w:szCs w:val="24"/>
        </w:rPr>
        <w:t xml:space="preserve"> et plus précisément l'HbA1c reste le marqueur essentiel de la surveillance de l'équilibre glycémique d'un animal diabétique sous traitement. Les concentrations en HbA1c ont été évaluées chez 75 chiens présentant une glycémie normale, en utilisant une méthode chromatographique d'échange d'ions, nous avons obtenus une corrélation significative entre le taux d'HbA1c % et la glycémie (r = </w:t>
      </w:r>
      <w:proofErr w:type="gramStart"/>
      <w:r w:rsidRPr="005F7131">
        <w:rPr>
          <w:rFonts w:asciiTheme="majorBidi" w:hAnsiTheme="majorBidi" w:cstheme="majorBidi"/>
          <w:sz w:val="24"/>
          <w:szCs w:val="24"/>
        </w:rPr>
        <w:t>0.78 ,</w:t>
      </w:r>
      <w:proofErr w:type="gramEnd"/>
      <w:r w:rsidRPr="005F7131">
        <w:rPr>
          <w:rFonts w:asciiTheme="majorBidi" w:hAnsiTheme="majorBidi" w:cstheme="majorBidi"/>
          <w:sz w:val="24"/>
          <w:szCs w:val="24"/>
        </w:rPr>
        <w:t xml:space="preserve"> p &lt;0.0001).</w:t>
      </w:r>
    </w:p>
    <w:p w:rsidR="005F7131" w:rsidRDefault="005F7131" w:rsidP="006342E8">
      <w:pPr>
        <w:jc w:val="both"/>
        <w:rPr>
          <w:rFonts w:asciiTheme="majorBidi" w:hAnsiTheme="majorBidi" w:cstheme="majorBidi"/>
          <w:sz w:val="24"/>
          <w:szCs w:val="24"/>
        </w:rPr>
      </w:pPr>
    </w:p>
    <w:p w:rsidR="006342E8" w:rsidRPr="00C6572E" w:rsidRDefault="006342E8" w:rsidP="006342E8">
      <w:pPr>
        <w:jc w:val="both"/>
        <w:rPr>
          <w:rFonts w:asciiTheme="majorBidi" w:hAnsiTheme="majorBidi" w:cstheme="majorBidi"/>
          <w:b/>
          <w:bCs/>
          <w:sz w:val="24"/>
          <w:szCs w:val="24"/>
          <w:lang w:val="en-US"/>
        </w:rPr>
      </w:pPr>
      <w:r w:rsidRPr="00C6572E">
        <w:rPr>
          <w:rFonts w:asciiTheme="majorBidi" w:hAnsiTheme="majorBidi" w:cstheme="majorBidi"/>
          <w:b/>
          <w:bCs/>
          <w:sz w:val="24"/>
          <w:szCs w:val="24"/>
          <w:lang w:val="en-US"/>
        </w:rPr>
        <w:t>Abstract:</w:t>
      </w:r>
    </w:p>
    <w:p w:rsidR="00014BDB" w:rsidRPr="006342E8" w:rsidRDefault="00EB7EA8" w:rsidP="00EB7EA8">
      <w:pPr>
        <w:jc w:val="both"/>
        <w:rPr>
          <w:rFonts w:asciiTheme="majorBidi" w:hAnsiTheme="majorBidi" w:cstheme="majorBidi"/>
          <w:sz w:val="24"/>
          <w:szCs w:val="24"/>
          <w:lang w:val="en-US"/>
        </w:rPr>
      </w:pPr>
      <w:proofErr w:type="spellStart"/>
      <w:r w:rsidRPr="00EB7EA8">
        <w:rPr>
          <w:rFonts w:asciiTheme="majorBidi" w:hAnsiTheme="majorBidi" w:cstheme="majorBidi"/>
          <w:sz w:val="24"/>
          <w:szCs w:val="24"/>
          <w:lang w:val="en-US"/>
        </w:rPr>
        <w:t>Glycated</w:t>
      </w:r>
      <w:proofErr w:type="spellEnd"/>
      <w:r w:rsidRPr="00EB7EA8">
        <w:rPr>
          <w:rFonts w:asciiTheme="majorBidi" w:hAnsiTheme="majorBidi" w:cstheme="majorBidi"/>
          <w:sz w:val="24"/>
          <w:szCs w:val="24"/>
          <w:lang w:val="en-US"/>
        </w:rPr>
        <w:t xml:space="preserve"> </w:t>
      </w:r>
      <w:proofErr w:type="spellStart"/>
      <w:r w:rsidRPr="00EB7EA8">
        <w:rPr>
          <w:rFonts w:asciiTheme="majorBidi" w:hAnsiTheme="majorBidi" w:cstheme="majorBidi"/>
          <w:sz w:val="24"/>
          <w:szCs w:val="24"/>
          <w:lang w:val="en-US"/>
        </w:rPr>
        <w:t>haemoglobin</w:t>
      </w:r>
      <w:proofErr w:type="spellEnd"/>
      <w:r w:rsidRPr="00EB7EA8">
        <w:rPr>
          <w:rFonts w:asciiTheme="majorBidi" w:hAnsiTheme="majorBidi" w:cstheme="majorBidi"/>
          <w:sz w:val="24"/>
          <w:szCs w:val="24"/>
          <w:lang w:val="en-US"/>
        </w:rPr>
        <w:t xml:space="preserve"> accumulates in red blood corpuscle during all the lifespan of this one is 110 to approximately 120 days, making of it the reflection of the </w:t>
      </w:r>
      <w:proofErr w:type="spellStart"/>
      <w:r w:rsidRPr="00EB7EA8">
        <w:rPr>
          <w:rFonts w:asciiTheme="majorBidi" w:hAnsiTheme="majorBidi" w:cstheme="majorBidi"/>
          <w:sz w:val="24"/>
          <w:szCs w:val="24"/>
          <w:lang w:val="en-US"/>
        </w:rPr>
        <w:t>glycemia</w:t>
      </w:r>
      <w:proofErr w:type="spellEnd"/>
      <w:r w:rsidRPr="00EB7EA8">
        <w:rPr>
          <w:rFonts w:asciiTheme="majorBidi" w:hAnsiTheme="majorBidi" w:cstheme="majorBidi"/>
          <w:sz w:val="24"/>
          <w:szCs w:val="24"/>
          <w:lang w:val="en-US"/>
        </w:rPr>
        <w:t xml:space="preserve"> from the 4 to 8 weeks preceding proportioning. The diabetes mellitus in the dog is a disease frequently associated serious complications imposing a heavy treatment often difficult to judge </w:t>
      </w:r>
      <w:proofErr w:type="spellStart"/>
      <w:r w:rsidRPr="00EB7EA8">
        <w:rPr>
          <w:rFonts w:asciiTheme="majorBidi" w:hAnsiTheme="majorBidi" w:cstheme="majorBidi"/>
          <w:sz w:val="24"/>
          <w:szCs w:val="24"/>
          <w:lang w:val="en-US"/>
        </w:rPr>
        <w:t>glycated</w:t>
      </w:r>
      <w:proofErr w:type="spellEnd"/>
      <w:r w:rsidRPr="00EB7EA8">
        <w:rPr>
          <w:rFonts w:asciiTheme="majorBidi" w:hAnsiTheme="majorBidi" w:cstheme="majorBidi"/>
          <w:sz w:val="24"/>
          <w:szCs w:val="24"/>
          <w:lang w:val="en-US"/>
        </w:rPr>
        <w:t xml:space="preserve"> </w:t>
      </w:r>
      <w:proofErr w:type="spellStart"/>
      <w:r w:rsidRPr="00EB7EA8">
        <w:rPr>
          <w:rFonts w:asciiTheme="majorBidi" w:hAnsiTheme="majorBidi" w:cstheme="majorBidi"/>
          <w:sz w:val="24"/>
          <w:szCs w:val="24"/>
          <w:lang w:val="en-US"/>
        </w:rPr>
        <w:t>haemoglobin</w:t>
      </w:r>
      <w:proofErr w:type="spellEnd"/>
      <w:r w:rsidRPr="00EB7EA8">
        <w:rPr>
          <w:rFonts w:asciiTheme="majorBidi" w:hAnsiTheme="majorBidi" w:cstheme="majorBidi"/>
          <w:sz w:val="24"/>
          <w:szCs w:val="24"/>
          <w:lang w:val="en-US"/>
        </w:rPr>
        <w:t xml:space="preserve"> and more precisely HbA1c remain the essential marker of the monitoring of the balance </w:t>
      </w:r>
      <w:proofErr w:type="spellStart"/>
      <w:r w:rsidRPr="00EB7EA8">
        <w:rPr>
          <w:rFonts w:asciiTheme="majorBidi" w:hAnsiTheme="majorBidi" w:cstheme="majorBidi"/>
          <w:sz w:val="24"/>
          <w:szCs w:val="24"/>
          <w:lang w:val="en-US"/>
        </w:rPr>
        <w:t>glycemic</w:t>
      </w:r>
      <w:proofErr w:type="spellEnd"/>
      <w:r w:rsidRPr="00EB7EA8">
        <w:rPr>
          <w:rFonts w:asciiTheme="majorBidi" w:hAnsiTheme="majorBidi" w:cstheme="majorBidi"/>
          <w:sz w:val="24"/>
          <w:szCs w:val="24"/>
          <w:lang w:val="en-US"/>
        </w:rPr>
        <w:t xml:space="preserve"> of a diabetic animal under treatment. The concentrations of HbA1c were evaluated in 75 dogs presenting a normal </w:t>
      </w:r>
      <w:proofErr w:type="spellStart"/>
      <w:r w:rsidRPr="00EB7EA8">
        <w:rPr>
          <w:rFonts w:asciiTheme="majorBidi" w:hAnsiTheme="majorBidi" w:cstheme="majorBidi"/>
          <w:sz w:val="24"/>
          <w:szCs w:val="24"/>
          <w:lang w:val="en-US"/>
        </w:rPr>
        <w:t>glycemia</w:t>
      </w:r>
      <w:proofErr w:type="spellEnd"/>
      <w:r w:rsidRPr="00EB7EA8">
        <w:rPr>
          <w:rFonts w:asciiTheme="majorBidi" w:hAnsiTheme="majorBidi" w:cstheme="majorBidi"/>
          <w:sz w:val="24"/>
          <w:szCs w:val="24"/>
          <w:lang w:val="en-US"/>
        </w:rPr>
        <w:t xml:space="preserve">, by using a chromatographic method of exchange of ions, we obtained a significant correlation between the rate of HbA1c % and the </w:t>
      </w:r>
      <w:proofErr w:type="spellStart"/>
      <w:r w:rsidRPr="00EB7EA8">
        <w:rPr>
          <w:rFonts w:asciiTheme="majorBidi" w:hAnsiTheme="majorBidi" w:cstheme="majorBidi"/>
          <w:sz w:val="24"/>
          <w:szCs w:val="24"/>
          <w:lang w:val="en-US"/>
        </w:rPr>
        <w:t>glycemia</w:t>
      </w:r>
      <w:proofErr w:type="spellEnd"/>
      <w:r w:rsidRPr="00EB7EA8">
        <w:rPr>
          <w:rFonts w:asciiTheme="majorBidi" w:hAnsiTheme="majorBidi" w:cstheme="majorBidi"/>
          <w:sz w:val="24"/>
          <w:szCs w:val="24"/>
          <w:lang w:val="en-US"/>
        </w:rPr>
        <w:t xml:space="preserve"> (R = 0.78, p &lt; 0.0001)</w:t>
      </w:r>
    </w:p>
    <w:sectPr w:rsidR="00014BDB" w:rsidRPr="006342E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5C47"/>
    <w:rsid w:val="00097686"/>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668DD"/>
    <w:rsid w:val="009723A9"/>
    <w:rsid w:val="0097358C"/>
    <w:rsid w:val="009779C7"/>
    <w:rsid w:val="00981A85"/>
    <w:rsid w:val="0098530A"/>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11F5E"/>
    <w:rsid w:val="00B25228"/>
    <w:rsid w:val="00B2552D"/>
    <w:rsid w:val="00B25553"/>
    <w:rsid w:val="00B27FF0"/>
    <w:rsid w:val="00B32089"/>
    <w:rsid w:val="00B34E17"/>
    <w:rsid w:val="00B3517F"/>
    <w:rsid w:val="00B4043C"/>
    <w:rsid w:val="00B42C4D"/>
    <w:rsid w:val="00B5716C"/>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73FE"/>
    <w:rsid w:val="00C0783B"/>
    <w:rsid w:val="00C16C2D"/>
    <w:rsid w:val="00C34444"/>
    <w:rsid w:val="00C3640B"/>
    <w:rsid w:val="00C36CAB"/>
    <w:rsid w:val="00C42A85"/>
    <w:rsid w:val="00C47FC5"/>
    <w:rsid w:val="00C6014A"/>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44E49"/>
    <w:rsid w:val="00F46431"/>
    <w:rsid w:val="00F47483"/>
    <w:rsid w:val="00F5088E"/>
    <w:rsid w:val="00F66D81"/>
    <w:rsid w:val="00F72664"/>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1577</TotalTime>
  <Pages>1</Pages>
  <Words>254</Words>
  <Characters>1401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587</cp:revision>
  <dcterms:created xsi:type="dcterms:W3CDTF">2019-12-10T12:38:00Z</dcterms:created>
  <dcterms:modified xsi:type="dcterms:W3CDTF">2020-11-23T09:28:00Z</dcterms:modified>
</cp:coreProperties>
</file>