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4D324E" w:rsidRDefault="0038268C" w:rsidP="004D324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D324E" w:rsidRPr="004D324E">
        <w:rPr>
          <w:rFonts w:asciiTheme="majorBidi" w:hAnsiTheme="majorBidi" w:cstheme="majorBidi"/>
          <w:b/>
          <w:bCs/>
          <w:sz w:val="28"/>
          <w:szCs w:val="28"/>
        </w:rPr>
        <w:t xml:space="preserve">Maladie de </w:t>
      </w:r>
      <w:proofErr w:type="spellStart"/>
      <w:r w:rsidR="004D324E" w:rsidRPr="004D324E">
        <w:rPr>
          <w:rFonts w:asciiTheme="majorBidi" w:hAnsiTheme="majorBidi" w:cstheme="majorBidi"/>
          <w:b/>
          <w:bCs/>
          <w:sz w:val="28"/>
          <w:szCs w:val="28"/>
        </w:rPr>
        <w:t>Schmallenberg</w:t>
      </w:r>
      <w:proofErr w:type="spellEnd"/>
      <w:r w:rsidR="004D324E" w:rsidRPr="004D324E">
        <w:rPr>
          <w:rFonts w:asciiTheme="majorBidi" w:hAnsiTheme="majorBidi" w:cstheme="majorBidi"/>
          <w:b/>
          <w:bCs/>
          <w:sz w:val="28"/>
          <w:szCs w:val="28"/>
        </w:rPr>
        <w:t xml:space="preserve"> </w:t>
      </w:r>
      <w:proofErr w:type="spellStart"/>
      <w:r w:rsidR="004D324E" w:rsidRPr="004D324E">
        <w:rPr>
          <w:rFonts w:asciiTheme="majorBidi" w:hAnsiTheme="majorBidi" w:cstheme="majorBidi"/>
          <w:b/>
          <w:bCs/>
          <w:sz w:val="28"/>
          <w:szCs w:val="28"/>
        </w:rPr>
        <w:t>etudes</w:t>
      </w:r>
      <w:proofErr w:type="spellEnd"/>
      <w:r w:rsidR="004D324E" w:rsidRPr="004D324E">
        <w:rPr>
          <w:rFonts w:asciiTheme="majorBidi" w:hAnsiTheme="majorBidi" w:cstheme="majorBidi"/>
          <w:b/>
          <w:bCs/>
          <w:sz w:val="28"/>
          <w:szCs w:val="28"/>
        </w:rPr>
        <w:t xml:space="preserve"> et identification du virus en </w:t>
      </w:r>
      <w:proofErr w:type="spellStart"/>
      <w:r w:rsidR="004D324E" w:rsidRPr="004D324E">
        <w:rPr>
          <w:rFonts w:asciiTheme="majorBidi" w:hAnsiTheme="majorBidi" w:cstheme="majorBidi"/>
          <w:b/>
          <w:bCs/>
          <w:sz w:val="28"/>
          <w:szCs w:val="28"/>
        </w:rPr>
        <w:t>Algerie</w:t>
      </w:r>
      <w:proofErr w:type="spellEnd"/>
    </w:p>
    <w:p w:rsidR="00330D36" w:rsidRPr="007C1B1D" w:rsidRDefault="003F77FB" w:rsidP="004D324E">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5D6AFE" w:rsidRDefault="004D324E" w:rsidP="004D324E">
      <w:pPr>
        <w:ind w:right="-142"/>
        <w:rPr>
          <w:rFonts w:asciiTheme="majorBidi" w:hAnsiTheme="majorBidi" w:cstheme="majorBidi"/>
          <w:sz w:val="24"/>
          <w:szCs w:val="24"/>
        </w:rPr>
      </w:pPr>
      <w:r w:rsidRPr="004D324E">
        <w:rPr>
          <w:rFonts w:asciiTheme="majorBidi" w:hAnsiTheme="majorBidi" w:cstheme="majorBidi"/>
          <w:sz w:val="24"/>
          <w:szCs w:val="24"/>
        </w:rPr>
        <w:t xml:space="preserve">La maladie de </w:t>
      </w:r>
      <w:proofErr w:type="spellStart"/>
      <w:r w:rsidRPr="004D324E">
        <w:rPr>
          <w:rFonts w:asciiTheme="majorBidi" w:hAnsiTheme="majorBidi" w:cstheme="majorBidi"/>
          <w:sz w:val="24"/>
          <w:szCs w:val="24"/>
        </w:rPr>
        <w:t>Schmallenberg</w:t>
      </w:r>
      <w:proofErr w:type="spellEnd"/>
      <w:r w:rsidRPr="004D324E">
        <w:rPr>
          <w:rFonts w:asciiTheme="majorBidi" w:hAnsiTheme="majorBidi" w:cstheme="majorBidi"/>
          <w:sz w:val="24"/>
          <w:szCs w:val="24"/>
        </w:rPr>
        <w:t xml:space="preserve"> est une pathologie virale touchant les ruminants, causée par un virus du genre </w:t>
      </w:r>
      <w:proofErr w:type="spellStart"/>
      <w:r w:rsidRPr="004D324E">
        <w:rPr>
          <w:rFonts w:asciiTheme="majorBidi" w:hAnsiTheme="majorBidi" w:cstheme="majorBidi"/>
          <w:sz w:val="24"/>
          <w:szCs w:val="24"/>
        </w:rPr>
        <w:t>Orthobunyaviridea</w:t>
      </w:r>
      <w:proofErr w:type="spellEnd"/>
      <w:r w:rsidRPr="004D324E">
        <w:rPr>
          <w:rFonts w:asciiTheme="majorBidi" w:hAnsiTheme="majorBidi" w:cstheme="majorBidi"/>
          <w:sz w:val="24"/>
          <w:szCs w:val="24"/>
        </w:rPr>
        <w:t xml:space="preserve">, appartenant au </w:t>
      </w:r>
      <w:proofErr w:type="spellStart"/>
      <w:r w:rsidRPr="004D324E">
        <w:rPr>
          <w:rFonts w:asciiTheme="majorBidi" w:hAnsiTheme="majorBidi" w:cstheme="majorBidi"/>
          <w:sz w:val="24"/>
          <w:szCs w:val="24"/>
        </w:rPr>
        <w:t>SérogroupeSimbu</w:t>
      </w:r>
      <w:proofErr w:type="spellEnd"/>
      <w:r w:rsidRPr="004D324E">
        <w:rPr>
          <w:rFonts w:asciiTheme="majorBidi" w:hAnsiTheme="majorBidi" w:cstheme="majorBidi"/>
          <w:sz w:val="24"/>
          <w:szCs w:val="24"/>
        </w:rPr>
        <w:t xml:space="preserve">, ayant émergé en Novembre 2011 dans une petite ville d’Allemagne du nord. Elle est considéré comme non contagieuse, et transmise par un vecteur du genre </w:t>
      </w:r>
      <w:proofErr w:type="spellStart"/>
      <w:r w:rsidRPr="004D324E">
        <w:rPr>
          <w:rFonts w:asciiTheme="majorBidi" w:hAnsiTheme="majorBidi" w:cstheme="majorBidi"/>
          <w:sz w:val="24"/>
          <w:szCs w:val="24"/>
        </w:rPr>
        <w:t>Culicoïde</w:t>
      </w:r>
      <w:proofErr w:type="spellEnd"/>
      <w:r w:rsidRPr="004D324E">
        <w:rPr>
          <w:rFonts w:asciiTheme="majorBidi" w:hAnsiTheme="majorBidi" w:cstheme="majorBidi"/>
          <w:sz w:val="24"/>
          <w:szCs w:val="24"/>
        </w:rPr>
        <w:t>, qui par son abondance en Europe, a contribué a la propagation très rapide de la maladie, qui touche de nos jour la totalité du continent. De ce fait, notre travail avait pour objectif de mettre en évidence une potentielle présence du SBV dans les du centre d’Algérie. Un échantillon de 375 vaches a été testé par la technique ELISA et 58.4% ont été retrouvés séropositifs. Sur les paramètres étudiés, a savoir l’âge, la race, l’état d’embonpoint, le système d’élevage, l’historique d’avortement, région de l’étude, stade de gestation et la promiscuité avec les ovins, seuls la race (P &lt; 0.0002) et le système d’élevage (P&lt; 0.035) ont été retrouvés facteur de risque. Ce travail a permis de mettre en évidence une circulation importante du virus en Algérie.</w:t>
      </w:r>
    </w:p>
    <w:sectPr w:rsidR="00DF3BB5" w:rsidRPr="005D6AF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2020-11-26T08:43:00Z</dcterms:created>
  <dcterms:modified xsi:type="dcterms:W3CDTF">2020-12-01T11:53:00Z</dcterms:modified>
</cp:coreProperties>
</file>