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42" w:rsidRDefault="001B3597" w:rsidP="0020072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0072D" w:rsidRPr="0020072D">
        <w:rPr>
          <w:rFonts w:asciiTheme="majorBidi" w:hAnsiTheme="majorBidi" w:cstheme="majorBidi"/>
          <w:b/>
          <w:bCs/>
          <w:sz w:val="28"/>
          <w:szCs w:val="28"/>
        </w:rPr>
        <w:t>L'ESB et sécurité alimentaire (étude bibliographique)</w:t>
      </w:r>
    </w:p>
    <w:p w:rsidR="0090358A" w:rsidRPr="00F830C5" w:rsidRDefault="0090358A" w:rsidP="00302548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D323BC" w:rsidRDefault="0020072D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20072D">
        <w:rPr>
          <w:rFonts w:asciiTheme="majorBidi" w:hAnsiTheme="majorBidi" w:cstheme="majorBidi"/>
          <w:sz w:val="24"/>
          <w:szCs w:val="24"/>
        </w:rPr>
        <w:t xml:space="preserve">Les encéphalopathies spongiformes animales, dont la première entité clinique connue est la tremblante du mouton et de la chèvre, ont été décrites maintenant dans un grand nombre </w:t>
      </w:r>
      <w:proofErr w:type="gramStart"/>
      <w:r w:rsidRPr="0020072D">
        <w:rPr>
          <w:rFonts w:asciiTheme="majorBidi" w:hAnsiTheme="majorBidi" w:cstheme="majorBidi"/>
          <w:sz w:val="24"/>
          <w:szCs w:val="24"/>
        </w:rPr>
        <w:t>d’espèces(</w:t>
      </w:r>
      <w:proofErr w:type="gramEnd"/>
      <w:r w:rsidRPr="0020072D">
        <w:rPr>
          <w:rFonts w:asciiTheme="majorBidi" w:hAnsiTheme="majorBidi" w:cstheme="majorBidi"/>
          <w:sz w:val="24"/>
          <w:szCs w:val="24"/>
        </w:rPr>
        <w:t xml:space="preserve"> bovins, ruminants sauvages, ruminants exotiques, vison, chat). Elles présentent le caractère original d’être à la fois transmissibles par un agent pathogène spécifique, et de dépendre d’une susceptibilité génétique de l’animal receveur. Les possibilités de transmission inter-espèces, ainsi que l’efficacité de la transmission par voie orale, soulignent la nécessité d’accorder une grande attention au risque pour l’homme.</w:t>
      </w:r>
    </w:p>
    <w:p w:rsidR="00473439" w:rsidRPr="00EA31DB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A31D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EA31DB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473439" w:rsidRPr="00D7183C" w:rsidRDefault="0020072D" w:rsidP="0020072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072D">
        <w:rPr>
          <w:rFonts w:asciiTheme="majorBidi" w:hAnsiTheme="majorBidi" w:cstheme="majorBidi"/>
          <w:sz w:val="24"/>
          <w:szCs w:val="24"/>
          <w:lang w:val="en-US"/>
        </w:rPr>
        <w:t>Scarpie</w:t>
      </w:r>
      <w:proofErr w:type="spellEnd"/>
      <w:r w:rsidRPr="0020072D">
        <w:rPr>
          <w:rFonts w:asciiTheme="majorBidi" w:hAnsiTheme="majorBidi" w:cstheme="majorBidi"/>
          <w:sz w:val="24"/>
          <w:szCs w:val="24"/>
          <w:lang w:val="en-US"/>
        </w:rPr>
        <w:t xml:space="preserve"> in sheep and goats was the first animal spongiform encephalopathy diagnosed. It has since been described in a large number of species (cattle, wild and exotic ruminants, mink, cat). They form an original group of diseases because they are transmissible by a specific pathogen and they depend on the genetic predisposition of the recipient animal. Transmission between species and the possibility of oral transmission underline the need to </w:t>
      </w:r>
      <w:proofErr w:type="spellStart"/>
      <w:r w:rsidRPr="0020072D">
        <w:rPr>
          <w:rFonts w:asciiTheme="majorBidi" w:hAnsiTheme="majorBidi" w:cstheme="majorBidi"/>
          <w:sz w:val="24"/>
          <w:szCs w:val="24"/>
          <w:lang w:val="en-US"/>
        </w:rPr>
        <w:t>asses</w:t>
      </w:r>
      <w:proofErr w:type="spellEnd"/>
      <w:r w:rsidRPr="0020072D">
        <w:rPr>
          <w:rFonts w:asciiTheme="majorBidi" w:hAnsiTheme="majorBidi" w:cstheme="majorBidi"/>
          <w:sz w:val="24"/>
          <w:szCs w:val="24"/>
          <w:lang w:val="en-US"/>
        </w:rPr>
        <w:t xml:space="preserve"> the risk to man.</w:t>
      </w:r>
    </w:p>
    <w:sectPr w:rsidR="00473439" w:rsidRPr="00D7183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23BC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41AD"/>
    <w:rsid w:val="00D95429"/>
    <w:rsid w:val="00D9581B"/>
    <w:rsid w:val="00DA22C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199"/>
    <w:rsid w:val="00E17434"/>
    <w:rsid w:val="00E24F76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27C"/>
    <w:rsid w:val="00F055DF"/>
    <w:rsid w:val="00F07AFB"/>
    <w:rsid w:val="00F11341"/>
    <w:rsid w:val="00F145BF"/>
    <w:rsid w:val="00F15D68"/>
    <w:rsid w:val="00F17AF5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700</cp:revision>
  <dcterms:created xsi:type="dcterms:W3CDTF">2019-12-10T12:38:00Z</dcterms:created>
  <dcterms:modified xsi:type="dcterms:W3CDTF">2020-12-03T12:19:00Z</dcterms:modified>
</cp:coreProperties>
</file>