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811" w:rsidRDefault="00715811" w:rsidP="00715811">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Mme </w:t>
      </w:r>
      <w:r w:rsidRPr="00715811">
        <w:rPr>
          <w:rFonts w:asciiTheme="majorBidi" w:hAnsiTheme="majorBidi" w:cstheme="majorBidi"/>
          <w:b/>
          <w:bCs/>
          <w:color w:val="000000"/>
          <w:sz w:val="28"/>
          <w:szCs w:val="28"/>
          <w:shd w:val="clear" w:color="auto" w:fill="FFFFFF"/>
        </w:rPr>
        <w:t xml:space="preserve">Abed </w:t>
      </w:r>
      <w:proofErr w:type="spellStart"/>
      <w:r w:rsidRPr="00715811">
        <w:rPr>
          <w:rFonts w:asciiTheme="majorBidi" w:hAnsiTheme="majorBidi" w:cstheme="majorBidi"/>
          <w:b/>
          <w:bCs/>
          <w:color w:val="000000"/>
          <w:sz w:val="28"/>
          <w:szCs w:val="28"/>
          <w:shd w:val="clear" w:color="auto" w:fill="FFFFFF"/>
        </w:rPr>
        <w:t>Mouna</w:t>
      </w:r>
      <w:proofErr w:type="spellEnd"/>
    </w:p>
    <w:p w:rsidR="00715811" w:rsidRDefault="00715811" w:rsidP="00715811">
      <w:pPr>
        <w:jc w:val="center"/>
        <w:rPr>
          <w:rFonts w:asciiTheme="majorBidi" w:hAnsiTheme="majorBidi" w:cstheme="majorBidi"/>
          <w:b/>
          <w:bCs/>
          <w:color w:val="000000"/>
          <w:sz w:val="28"/>
          <w:szCs w:val="28"/>
          <w:shd w:val="clear" w:color="auto" w:fill="FFFFFF"/>
        </w:rPr>
      </w:pPr>
      <w:r w:rsidRPr="00715811">
        <w:rPr>
          <w:rFonts w:asciiTheme="majorBidi" w:hAnsiTheme="majorBidi" w:cstheme="majorBidi"/>
          <w:b/>
          <w:bCs/>
          <w:color w:val="000000"/>
          <w:sz w:val="28"/>
          <w:szCs w:val="28"/>
          <w:shd w:val="clear" w:color="auto" w:fill="FFFFFF"/>
        </w:rPr>
        <w:t xml:space="preserve">Caractérisation génétique, antigénique et </w:t>
      </w:r>
      <w:proofErr w:type="spellStart"/>
      <w:r w:rsidRPr="00715811">
        <w:rPr>
          <w:rFonts w:asciiTheme="majorBidi" w:hAnsiTheme="majorBidi" w:cstheme="majorBidi"/>
          <w:b/>
          <w:bCs/>
          <w:color w:val="000000"/>
          <w:sz w:val="28"/>
          <w:szCs w:val="28"/>
          <w:shd w:val="clear" w:color="auto" w:fill="FFFFFF"/>
        </w:rPr>
        <w:t>pathotypique</w:t>
      </w:r>
      <w:proofErr w:type="spellEnd"/>
      <w:r w:rsidRPr="00715811">
        <w:rPr>
          <w:rFonts w:asciiTheme="majorBidi" w:hAnsiTheme="majorBidi" w:cstheme="majorBidi"/>
          <w:b/>
          <w:bCs/>
          <w:color w:val="000000"/>
          <w:sz w:val="28"/>
          <w:szCs w:val="28"/>
          <w:shd w:val="clear" w:color="auto" w:fill="FFFFFF"/>
        </w:rPr>
        <w:t xml:space="preserve"> du virus de la </w:t>
      </w:r>
    </w:p>
    <w:p w:rsidR="00715811" w:rsidRDefault="00715811" w:rsidP="00715811">
      <w:pPr>
        <w:jc w:val="center"/>
        <w:rPr>
          <w:rFonts w:asciiTheme="majorBidi" w:hAnsiTheme="majorBidi" w:cstheme="majorBidi"/>
          <w:b/>
          <w:bCs/>
          <w:color w:val="000000"/>
          <w:sz w:val="28"/>
          <w:szCs w:val="28"/>
          <w:shd w:val="clear" w:color="auto" w:fill="FFFFFF"/>
        </w:rPr>
      </w:pPr>
      <w:proofErr w:type="gramStart"/>
      <w:r w:rsidRPr="00715811">
        <w:rPr>
          <w:rFonts w:asciiTheme="majorBidi" w:hAnsiTheme="majorBidi" w:cstheme="majorBidi"/>
          <w:b/>
          <w:bCs/>
          <w:color w:val="000000"/>
          <w:sz w:val="28"/>
          <w:szCs w:val="28"/>
          <w:shd w:val="clear" w:color="auto" w:fill="FFFFFF"/>
        </w:rPr>
        <w:t>bursite</w:t>
      </w:r>
      <w:proofErr w:type="gramEnd"/>
      <w:r w:rsidRPr="00715811">
        <w:rPr>
          <w:rFonts w:asciiTheme="majorBidi" w:hAnsiTheme="majorBidi" w:cstheme="majorBidi"/>
          <w:b/>
          <w:bCs/>
          <w:color w:val="000000"/>
          <w:sz w:val="28"/>
          <w:szCs w:val="28"/>
          <w:shd w:val="clear" w:color="auto" w:fill="FFFFFF"/>
        </w:rPr>
        <w:t xml:space="preserve"> infectieuse aviaire en Algérie  </w:t>
      </w:r>
    </w:p>
    <w:p w:rsidR="00715811" w:rsidRPr="00087C67" w:rsidRDefault="00715811" w:rsidP="00715811">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8</w:t>
      </w:r>
    </w:p>
    <w:p w:rsidR="00715811" w:rsidRDefault="00715811">
      <w:pPr>
        <w:rPr>
          <w:rFonts w:asciiTheme="majorBidi" w:hAnsiTheme="majorBidi" w:cstheme="majorBidi"/>
          <w:b/>
          <w:bCs/>
          <w:sz w:val="24"/>
          <w:szCs w:val="24"/>
        </w:rPr>
      </w:pPr>
    </w:p>
    <w:p w:rsidR="00715811" w:rsidRDefault="00715811">
      <w:pPr>
        <w:rPr>
          <w:rFonts w:asciiTheme="majorBidi" w:hAnsiTheme="majorBidi" w:cstheme="majorBidi"/>
          <w:sz w:val="24"/>
          <w:szCs w:val="24"/>
        </w:rPr>
      </w:pPr>
      <w:r w:rsidRPr="00715811">
        <w:rPr>
          <w:rFonts w:asciiTheme="majorBidi" w:hAnsiTheme="majorBidi" w:cstheme="majorBidi"/>
          <w:b/>
          <w:bCs/>
          <w:sz w:val="24"/>
          <w:szCs w:val="24"/>
        </w:rPr>
        <w:t>Résumé</w:t>
      </w:r>
      <w:r w:rsidRPr="00715811">
        <w:rPr>
          <w:rFonts w:asciiTheme="majorBidi" w:hAnsiTheme="majorBidi" w:cstheme="majorBidi"/>
          <w:sz w:val="24"/>
          <w:szCs w:val="24"/>
        </w:rPr>
        <w:t xml:space="preserve"> : </w:t>
      </w:r>
    </w:p>
    <w:p w:rsidR="00715811" w:rsidRDefault="00715811" w:rsidP="00715811">
      <w:pPr>
        <w:rPr>
          <w:rFonts w:asciiTheme="majorBidi" w:hAnsiTheme="majorBidi" w:cstheme="majorBidi"/>
          <w:sz w:val="24"/>
          <w:szCs w:val="24"/>
          <w:lang w:val="en-US"/>
        </w:rPr>
      </w:pPr>
      <w:r w:rsidRPr="00715811">
        <w:rPr>
          <w:rFonts w:asciiTheme="majorBidi" w:hAnsiTheme="majorBidi" w:cstheme="majorBidi"/>
          <w:sz w:val="24"/>
          <w:szCs w:val="24"/>
        </w:rPr>
        <w:t xml:space="preserve">La bursite infectieuse aviaire (IBD) est une maladie virale, immunosuppressive et très contagieuse, présente dans le monde entier. Elle provoque de la mortalité et de l'immunosuppression chez les jeunes poulets. L'agent causal, l'IBDV est un </w:t>
      </w:r>
      <w:proofErr w:type="spellStart"/>
      <w:r w:rsidRPr="00715811">
        <w:rPr>
          <w:rFonts w:asciiTheme="majorBidi" w:hAnsiTheme="majorBidi" w:cstheme="majorBidi"/>
          <w:sz w:val="24"/>
          <w:szCs w:val="24"/>
        </w:rPr>
        <w:t>Avibirnavirus</w:t>
      </w:r>
      <w:proofErr w:type="spellEnd"/>
      <w:r w:rsidRPr="00715811">
        <w:rPr>
          <w:rFonts w:asciiTheme="majorBidi" w:hAnsiTheme="majorBidi" w:cstheme="majorBidi"/>
          <w:sz w:val="24"/>
          <w:szCs w:val="24"/>
        </w:rPr>
        <w:t xml:space="preserve">. C’est un virus non enveloppé dont le génome est constitué de deux segments (A et B) d'ARN double brin. Différents </w:t>
      </w:r>
      <w:proofErr w:type="spellStart"/>
      <w:r w:rsidRPr="00715811">
        <w:rPr>
          <w:rFonts w:asciiTheme="majorBidi" w:hAnsiTheme="majorBidi" w:cstheme="majorBidi"/>
          <w:sz w:val="24"/>
          <w:szCs w:val="24"/>
        </w:rPr>
        <w:t>pathotypes</w:t>
      </w:r>
      <w:proofErr w:type="spellEnd"/>
      <w:r w:rsidRPr="00715811">
        <w:rPr>
          <w:rFonts w:asciiTheme="majorBidi" w:hAnsiTheme="majorBidi" w:cstheme="majorBidi"/>
          <w:sz w:val="24"/>
          <w:szCs w:val="24"/>
        </w:rPr>
        <w:t xml:space="preserve"> d'IBDV existent, allant des souches vaccinales atténuées à des souches très virulentes (</w:t>
      </w:r>
      <w:proofErr w:type="spellStart"/>
      <w:r w:rsidRPr="00715811">
        <w:rPr>
          <w:rFonts w:asciiTheme="majorBidi" w:hAnsiTheme="majorBidi" w:cstheme="majorBidi"/>
          <w:sz w:val="24"/>
          <w:szCs w:val="24"/>
        </w:rPr>
        <w:t>vvIBDV</w:t>
      </w:r>
      <w:proofErr w:type="spellEnd"/>
      <w:r w:rsidRPr="00715811">
        <w:rPr>
          <w:rFonts w:asciiTheme="majorBidi" w:hAnsiTheme="majorBidi" w:cstheme="majorBidi"/>
          <w:sz w:val="24"/>
          <w:szCs w:val="24"/>
        </w:rPr>
        <w:t xml:space="preserve">). En Algérie, malgré les mesures de prophylaxie mises en place, les cas de l’IBD sont souvent diagnostiqués cliniquement et l'épidémiologie moléculaire de l'IBDV reste inconnue. La présence du virus et en particulier de souches génétiquement proches de </w:t>
      </w:r>
      <w:proofErr w:type="spellStart"/>
      <w:r w:rsidRPr="00715811">
        <w:rPr>
          <w:rFonts w:asciiTheme="majorBidi" w:hAnsiTheme="majorBidi" w:cstheme="majorBidi"/>
          <w:sz w:val="24"/>
          <w:szCs w:val="24"/>
        </w:rPr>
        <w:t>vvIBDV</w:t>
      </w:r>
      <w:proofErr w:type="spellEnd"/>
      <w:r w:rsidRPr="00715811">
        <w:rPr>
          <w:rFonts w:asciiTheme="majorBidi" w:hAnsiTheme="majorBidi" w:cstheme="majorBidi"/>
          <w:sz w:val="24"/>
          <w:szCs w:val="24"/>
        </w:rPr>
        <w:t xml:space="preserve"> a été confirmée en 2000 par un rapport non publié de l'OIE. Dans notre étude, dix-neuf isolats d'IBDV ont été collectés en Algérie entre septembre 2014 et septembre 2015 lors de suspicion de cas cliniques. Le profil génétique, antigénique et </w:t>
      </w:r>
      <w:proofErr w:type="spellStart"/>
      <w:r w:rsidRPr="00715811">
        <w:rPr>
          <w:rFonts w:asciiTheme="majorBidi" w:hAnsiTheme="majorBidi" w:cstheme="majorBidi"/>
          <w:sz w:val="24"/>
          <w:szCs w:val="24"/>
        </w:rPr>
        <w:t>pathotypique</w:t>
      </w:r>
      <w:proofErr w:type="spellEnd"/>
      <w:r w:rsidRPr="00715811">
        <w:rPr>
          <w:rFonts w:asciiTheme="majorBidi" w:hAnsiTheme="majorBidi" w:cstheme="majorBidi"/>
          <w:sz w:val="24"/>
          <w:szCs w:val="24"/>
        </w:rPr>
        <w:t xml:space="preserve"> de ces isolats a été analysé. Nos résultats révèlent une grande diversité génétique et phénotypique des souches d'IBDV pathogènes en Algérie, avec, i) la circulation continue des virus apparentés aux </w:t>
      </w:r>
      <w:proofErr w:type="spellStart"/>
      <w:r w:rsidRPr="00715811">
        <w:rPr>
          <w:rFonts w:asciiTheme="majorBidi" w:hAnsiTheme="majorBidi" w:cstheme="majorBidi"/>
          <w:sz w:val="24"/>
          <w:szCs w:val="24"/>
        </w:rPr>
        <w:t>vvIBDV</w:t>
      </w:r>
      <w:proofErr w:type="spellEnd"/>
      <w:r w:rsidRPr="00715811">
        <w:rPr>
          <w:rFonts w:asciiTheme="majorBidi" w:hAnsiTheme="majorBidi" w:cstheme="majorBidi"/>
          <w:sz w:val="24"/>
          <w:szCs w:val="24"/>
        </w:rPr>
        <w:t xml:space="preserve"> européens et asiatiques depuis au moins 1999 et qui présentent une </w:t>
      </w:r>
      <w:proofErr w:type="spellStart"/>
      <w:r w:rsidRPr="00715811">
        <w:rPr>
          <w:rFonts w:asciiTheme="majorBidi" w:hAnsiTheme="majorBidi" w:cstheme="majorBidi"/>
          <w:sz w:val="24"/>
          <w:szCs w:val="24"/>
        </w:rPr>
        <w:t>pathogénicité</w:t>
      </w:r>
      <w:proofErr w:type="spellEnd"/>
      <w:r w:rsidRPr="00715811">
        <w:rPr>
          <w:rFonts w:asciiTheme="majorBidi" w:hAnsiTheme="majorBidi" w:cstheme="majorBidi"/>
          <w:sz w:val="24"/>
          <w:szCs w:val="24"/>
        </w:rPr>
        <w:t xml:space="preserve"> similaire à celle de la souche </w:t>
      </w:r>
      <w:proofErr w:type="spellStart"/>
      <w:r w:rsidRPr="00715811">
        <w:rPr>
          <w:rFonts w:asciiTheme="majorBidi" w:hAnsiTheme="majorBidi" w:cstheme="majorBidi"/>
          <w:sz w:val="24"/>
          <w:szCs w:val="24"/>
        </w:rPr>
        <w:t>vvIBDV</w:t>
      </w:r>
      <w:proofErr w:type="spellEnd"/>
      <w:r w:rsidRPr="00715811">
        <w:rPr>
          <w:rFonts w:asciiTheme="majorBidi" w:hAnsiTheme="majorBidi" w:cstheme="majorBidi"/>
          <w:sz w:val="24"/>
          <w:szCs w:val="24"/>
        </w:rPr>
        <w:t xml:space="preserve"> de référence ii) la circulation actuelle de virus encore étroitement apparentés au </w:t>
      </w:r>
      <w:proofErr w:type="spellStart"/>
      <w:r w:rsidRPr="00715811">
        <w:rPr>
          <w:rFonts w:asciiTheme="majorBidi" w:hAnsiTheme="majorBidi" w:cstheme="majorBidi"/>
          <w:sz w:val="24"/>
          <w:szCs w:val="24"/>
        </w:rPr>
        <w:t>vvIBDV</w:t>
      </w:r>
      <w:proofErr w:type="spellEnd"/>
      <w:r w:rsidRPr="00715811">
        <w:rPr>
          <w:rFonts w:asciiTheme="majorBidi" w:hAnsiTheme="majorBidi" w:cstheme="majorBidi"/>
          <w:sz w:val="24"/>
          <w:szCs w:val="24"/>
        </w:rPr>
        <w:t xml:space="preserve"> européen avec une </w:t>
      </w:r>
      <w:proofErr w:type="spellStart"/>
      <w:r w:rsidRPr="00715811">
        <w:rPr>
          <w:rFonts w:asciiTheme="majorBidi" w:hAnsiTheme="majorBidi" w:cstheme="majorBidi"/>
          <w:sz w:val="24"/>
          <w:szCs w:val="24"/>
        </w:rPr>
        <w:t>pathogénicité</w:t>
      </w:r>
      <w:proofErr w:type="spellEnd"/>
      <w:r w:rsidRPr="00715811">
        <w:rPr>
          <w:rFonts w:asciiTheme="majorBidi" w:hAnsiTheme="majorBidi" w:cstheme="majorBidi"/>
          <w:sz w:val="24"/>
          <w:szCs w:val="24"/>
        </w:rPr>
        <w:t xml:space="preserve"> inférieure à celle de la souche </w:t>
      </w:r>
      <w:proofErr w:type="spellStart"/>
      <w:r w:rsidRPr="00715811">
        <w:rPr>
          <w:rFonts w:asciiTheme="majorBidi" w:hAnsiTheme="majorBidi" w:cstheme="majorBidi"/>
          <w:sz w:val="24"/>
          <w:szCs w:val="24"/>
        </w:rPr>
        <w:t>vvIBDV</w:t>
      </w:r>
      <w:proofErr w:type="spellEnd"/>
      <w:r w:rsidRPr="00715811">
        <w:rPr>
          <w:rFonts w:asciiTheme="majorBidi" w:hAnsiTheme="majorBidi" w:cstheme="majorBidi"/>
          <w:sz w:val="24"/>
          <w:szCs w:val="24"/>
        </w:rPr>
        <w:t xml:space="preserve"> de référence iii) la détection de virus </w:t>
      </w:r>
      <w:proofErr w:type="spellStart"/>
      <w:r w:rsidRPr="00715811">
        <w:rPr>
          <w:rFonts w:asciiTheme="majorBidi" w:hAnsiTheme="majorBidi" w:cstheme="majorBidi"/>
          <w:sz w:val="24"/>
          <w:szCs w:val="24"/>
        </w:rPr>
        <w:t>réassortants</w:t>
      </w:r>
      <w:proofErr w:type="spellEnd"/>
      <w:r w:rsidRPr="00715811">
        <w:rPr>
          <w:rFonts w:asciiTheme="majorBidi" w:hAnsiTheme="majorBidi" w:cstheme="majorBidi"/>
          <w:sz w:val="24"/>
          <w:szCs w:val="24"/>
        </w:rPr>
        <w:t xml:space="preserve"> avec un segment A apparenté aux </w:t>
      </w:r>
      <w:proofErr w:type="spellStart"/>
      <w:r w:rsidRPr="00715811">
        <w:rPr>
          <w:rFonts w:asciiTheme="majorBidi" w:hAnsiTheme="majorBidi" w:cstheme="majorBidi"/>
          <w:sz w:val="24"/>
          <w:szCs w:val="24"/>
        </w:rPr>
        <w:t>vvIBDV</w:t>
      </w:r>
      <w:proofErr w:type="spellEnd"/>
      <w:r w:rsidRPr="00715811">
        <w:rPr>
          <w:rFonts w:asciiTheme="majorBidi" w:hAnsiTheme="majorBidi" w:cstheme="majorBidi"/>
          <w:sz w:val="24"/>
          <w:szCs w:val="24"/>
        </w:rPr>
        <w:t xml:space="preserve"> européens et asiatiques et un segment B d’origine inconnue qui n’est lié à aucune séquence de référence. Il est intéressant de noter que la </w:t>
      </w:r>
      <w:proofErr w:type="spellStart"/>
      <w:r w:rsidRPr="00715811">
        <w:rPr>
          <w:rFonts w:asciiTheme="majorBidi" w:hAnsiTheme="majorBidi" w:cstheme="majorBidi"/>
          <w:sz w:val="24"/>
          <w:szCs w:val="24"/>
        </w:rPr>
        <w:t>pathogénicité</w:t>
      </w:r>
      <w:proofErr w:type="spellEnd"/>
      <w:r w:rsidRPr="00715811">
        <w:rPr>
          <w:rFonts w:asciiTheme="majorBidi" w:hAnsiTheme="majorBidi" w:cstheme="majorBidi"/>
          <w:sz w:val="24"/>
          <w:szCs w:val="24"/>
        </w:rPr>
        <w:t xml:space="preserve"> de ces souches potentiellement </w:t>
      </w:r>
      <w:proofErr w:type="spellStart"/>
      <w:r w:rsidRPr="00715811">
        <w:rPr>
          <w:rFonts w:asciiTheme="majorBidi" w:hAnsiTheme="majorBidi" w:cstheme="majorBidi"/>
          <w:sz w:val="24"/>
          <w:szCs w:val="24"/>
        </w:rPr>
        <w:t>réassortantes</w:t>
      </w:r>
      <w:proofErr w:type="spellEnd"/>
      <w:r w:rsidRPr="00715811">
        <w:rPr>
          <w:rFonts w:asciiTheme="majorBidi" w:hAnsiTheme="majorBidi" w:cstheme="majorBidi"/>
          <w:sz w:val="24"/>
          <w:szCs w:val="24"/>
        </w:rPr>
        <w:t xml:space="preserve"> est comparable à celle de la souche de référence </w:t>
      </w:r>
      <w:proofErr w:type="spellStart"/>
      <w:r w:rsidRPr="00715811">
        <w:rPr>
          <w:rFonts w:asciiTheme="majorBidi" w:hAnsiTheme="majorBidi" w:cstheme="majorBidi"/>
          <w:sz w:val="24"/>
          <w:szCs w:val="24"/>
        </w:rPr>
        <w:t>vvIBDV</w:t>
      </w:r>
      <w:proofErr w:type="spellEnd"/>
      <w:r w:rsidRPr="00715811">
        <w:rPr>
          <w:rFonts w:asciiTheme="majorBidi" w:hAnsiTheme="majorBidi" w:cstheme="majorBidi"/>
          <w:sz w:val="24"/>
          <w:szCs w:val="24"/>
        </w:rPr>
        <w:t>. Toutes les souches caractérisées dans cette étude présentent un profil antigénique similaire aux souches IBDV de référence apparentées. Ces données révèlent évolution génétique continue des souches d'IBDV dans les élevages de volailles Algériens par le réassortiment et l’acquisition de matériel génétique d'origine non identifiée. Une surveillance continue de la situation ainsi que de bonnes pratiques de vaccination associées à des mesures de biosécurité appropriées sont nécessaires pour lutter contre la maladie.</w:t>
      </w:r>
      <w:r w:rsidRPr="00715811">
        <w:rPr>
          <w:rFonts w:asciiTheme="majorBidi" w:hAnsiTheme="majorBidi" w:cstheme="majorBidi"/>
          <w:sz w:val="24"/>
          <w:szCs w:val="24"/>
        </w:rPr>
        <w:br/>
      </w:r>
      <w:r w:rsidRPr="00715811">
        <w:rPr>
          <w:rFonts w:asciiTheme="majorBidi" w:hAnsiTheme="majorBidi" w:cstheme="majorBidi"/>
          <w:sz w:val="24"/>
          <w:szCs w:val="24"/>
        </w:rPr>
        <w:br/>
      </w:r>
      <w:r w:rsidRPr="00715811">
        <w:rPr>
          <w:rFonts w:asciiTheme="majorBidi" w:hAnsiTheme="majorBidi" w:cstheme="majorBidi"/>
          <w:b/>
          <w:bCs/>
          <w:sz w:val="24"/>
          <w:szCs w:val="24"/>
          <w:lang w:val="en-US"/>
        </w:rPr>
        <w:t>Abstract:</w:t>
      </w:r>
    </w:p>
    <w:p w:rsidR="00A75F67" w:rsidRPr="00715811" w:rsidRDefault="00715811" w:rsidP="00715811">
      <w:pPr>
        <w:rPr>
          <w:rFonts w:asciiTheme="majorBidi" w:hAnsiTheme="majorBidi" w:cstheme="majorBidi"/>
          <w:sz w:val="24"/>
          <w:szCs w:val="24"/>
          <w:lang w:val="en-US"/>
        </w:rPr>
      </w:pPr>
      <w:r w:rsidRPr="00715811">
        <w:rPr>
          <w:rFonts w:asciiTheme="majorBidi" w:hAnsiTheme="majorBidi" w:cstheme="majorBidi"/>
          <w:sz w:val="24"/>
          <w:szCs w:val="24"/>
          <w:lang w:val="en-US"/>
        </w:rPr>
        <w:br/>
        <w:t xml:space="preserve">Infectious </w:t>
      </w:r>
      <w:proofErr w:type="spellStart"/>
      <w:r w:rsidRPr="00715811">
        <w:rPr>
          <w:rFonts w:asciiTheme="majorBidi" w:hAnsiTheme="majorBidi" w:cstheme="majorBidi"/>
          <w:sz w:val="24"/>
          <w:szCs w:val="24"/>
          <w:lang w:val="en-US"/>
        </w:rPr>
        <w:t>bursal</w:t>
      </w:r>
      <w:proofErr w:type="spellEnd"/>
      <w:r w:rsidRPr="00715811">
        <w:rPr>
          <w:rFonts w:asciiTheme="majorBidi" w:hAnsiTheme="majorBidi" w:cstheme="majorBidi"/>
          <w:sz w:val="24"/>
          <w:szCs w:val="24"/>
          <w:lang w:val="en-US"/>
        </w:rPr>
        <w:t xml:space="preserve"> disease (IBD) is an immunosuppressive viral disease, present worldwide, which causes mortality and </w:t>
      </w:r>
      <w:proofErr w:type="spellStart"/>
      <w:r w:rsidRPr="00715811">
        <w:rPr>
          <w:rFonts w:asciiTheme="majorBidi" w:hAnsiTheme="majorBidi" w:cstheme="majorBidi"/>
          <w:sz w:val="24"/>
          <w:szCs w:val="24"/>
          <w:lang w:val="en-US"/>
        </w:rPr>
        <w:t>immunosuppression</w:t>
      </w:r>
      <w:proofErr w:type="spellEnd"/>
      <w:r w:rsidRPr="00715811">
        <w:rPr>
          <w:rFonts w:asciiTheme="majorBidi" w:hAnsiTheme="majorBidi" w:cstheme="majorBidi"/>
          <w:sz w:val="24"/>
          <w:szCs w:val="24"/>
          <w:lang w:val="en-US"/>
        </w:rPr>
        <w:t xml:space="preserve"> in young chickens. The causative agent, the </w:t>
      </w:r>
      <w:proofErr w:type="spellStart"/>
      <w:r w:rsidRPr="00715811">
        <w:rPr>
          <w:rFonts w:asciiTheme="majorBidi" w:hAnsiTheme="majorBidi" w:cstheme="majorBidi"/>
          <w:sz w:val="24"/>
          <w:szCs w:val="24"/>
          <w:lang w:val="en-US"/>
        </w:rPr>
        <w:t>Avibirnavirus</w:t>
      </w:r>
      <w:proofErr w:type="spellEnd"/>
      <w:r w:rsidRPr="00715811">
        <w:rPr>
          <w:rFonts w:asciiTheme="majorBidi" w:hAnsiTheme="majorBidi" w:cstheme="majorBidi"/>
          <w:sz w:val="24"/>
          <w:szCs w:val="24"/>
          <w:lang w:val="en-US"/>
        </w:rPr>
        <w:t xml:space="preserve"> IBDV, is a non-enveloped virus whose genome consists of two segments (A </w:t>
      </w:r>
      <w:r w:rsidRPr="00715811">
        <w:rPr>
          <w:rFonts w:asciiTheme="majorBidi" w:hAnsiTheme="majorBidi" w:cstheme="majorBidi"/>
          <w:sz w:val="24"/>
          <w:szCs w:val="24"/>
          <w:lang w:val="en-US"/>
        </w:rPr>
        <w:lastRenderedPageBreak/>
        <w:t xml:space="preserve">and B) of double-stranded RNA. Different </w:t>
      </w:r>
      <w:proofErr w:type="spellStart"/>
      <w:r w:rsidRPr="00715811">
        <w:rPr>
          <w:rFonts w:asciiTheme="majorBidi" w:hAnsiTheme="majorBidi" w:cstheme="majorBidi"/>
          <w:sz w:val="24"/>
          <w:szCs w:val="24"/>
          <w:lang w:val="en-US"/>
        </w:rPr>
        <w:t>pathotypes</w:t>
      </w:r>
      <w:proofErr w:type="spellEnd"/>
      <w:r w:rsidRPr="00715811">
        <w:rPr>
          <w:rFonts w:asciiTheme="majorBidi" w:hAnsiTheme="majorBidi" w:cstheme="majorBidi"/>
          <w:sz w:val="24"/>
          <w:szCs w:val="24"/>
          <w:lang w:val="en-US"/>
        </w:rPr>
        <w:t xml:space="preserve"> of IBDV exist, ranging from attenuated vaccine strains to very virulent viruses (</w:t>
      </w:r>
      <w:proofErr w:type="spellStart"/>
      <w:r w:rsidRPr="00715811">
        <w:rPr>
          <w:rFonts w:asciiTheme="majorBidi" w:hAnsiTheme="majorBidi" w:cstheme="majorBidi"/>
          <w:sz w:val="24"/>
          <w:szCs w:val="24"/>
          <w:lang w:val="en-US"/>
        </w:rPr>
        <w:t>vvIBDV</w:t>
      </w:r>
      <w:proofErr w:type="spellEnd"/>
      <w:r w:rsidRPr="00715811">
        <w:rPr>
          <w:rFonts w:asciiTheme="majorBidi" w:hAnsiTheme="majorBidi" w:cstheme="majorBidi"/>
          <w:sz w:val="24"/>
          <w:szCs w:val="24"/>
          <w:lang w:val="en-US"/>
        </w:rPr>
        <w:t xml:space="preserve">). In Algeria, despite the prophylactic measures implemented, cases of IBD are still often diagnosed clinically and the current molecular epidemiology of IBDV remains unknown. The presence of the virus and especially of strains genetically close to </w:t>
      </w:r>
      <w:proofErr w:type="spellStart"/>
      <w:r w:rsidRPr="00715811">
        <w:rPr>
          <w:rFonts w:asciiTheme="majorBidi" w:hAnsiTheme="majorBidi" w:cstheme="majorBidi"/>
          <w:sz w:val="24"/>
          <w:szCs w:val="24"/>
          <w:lang w:val="en-US"/>
        </w:rPr>
        <w:t>vvIBDV</w:t>
      </w:r>
      <w:proofErr w:type="spellEnd"/>
      <w:r w:rsidRPr="00715811">
        <w:rPr>
          <w:rFonts w:asciiTheme="majorBidi" w:hAnsiTheme="majorBidi" w:cstheme="majorBidi"/>
          <w:sz w:val="24"/>
          <w:szCs w:val="24"/>
          <w:lang w:val="en-US"/>
        </w:rPr>
        <w:t xml:space="preserve"> was confirmed in 2000 by an unpublished OIE report. In this study, nineteen IBDV isolates were collected in Algeria between September 2014 and September 2015 during clinical outbreaks. These isolates were analyzed at the genetic, antigenic and pathogenic levels. Our results reveal a broad genetic and phenotypic diversity of pathogenic IBDV strains in Algeria, with, </w:t>
      </w:r>
      <w:proofErr w:type="spellStart"/>
      <w:r w:rsidRPr="00715811">
        <w:rPr>
          <w:rFonts w:asciiTheme="majorBidi" w:hAnsiTheme="majorBidi" w:cstheme="majorBidi"/>
          <w:sz w:val="24"/>
          <w:szCs w:val="24"/>
          <w:lang w:val="en-US"/>
        </w:rPr>
        <w:t>i</w:t>
      </w:r>
      <w:proofErr w:type="spellEnd"/>
      <w:r w:rsidRPr="00715811">
        <w:rPr>
          <w:rFonts w:asciiTheme="majorBidi" w:hAnsiTheme="majorBidi" w:cstheme="majorBidi"/>
          <w:sz w:val="24"/>
          <w:szCs w:val="24"/>
          <w:lang w:val="en-US"/>
        </w:rPr>
        <w:t xml:space="preserve">) the circulation of viruses with both genome segments related to European </w:t>
      </w:r>
      <w:proofErr w:type="spellStart"/>
      <w:r w:rsidRPr="00715811">
        <w:rPr>
          <w:rFonts w:asciiTheme="majorBidi" w:hAnsiTheme="majorBidi" w:cstheme="majorBidi"/>
          <w:sz w:val="24"/>
          <w:szCs w:val="24"/>
          <w:lang w:val="en-US"/>
        </w:rPr>
        <w:t>vvIBDV</w:t>
      </w:r>
      <w:proofErr w:type="spellEnd"/>
      <w:r w:rsidRPr="00715811">
        <w:rPr>
          <w:rFonts w:asciiTheme="majorBidi" w:hAnsiTheme="majorBidi" w:cstheme="majorBidi"/>
          <w:sz w:val="24"/>
          <w:szCs w:val="24"/>
          <w:lang w:val="en-US"/>
        </w:rPr>
        <w:t xml:space="preserve">, which proved as pathogenic for specific pathogen-free chickens as </w:t>
      </w:r>
      <w:proofErr w:type="spellStart"/>
      <w:r w:rsidRPr="00715811">
        <w:rPr>
          <w:rFonts w:asciiTheme="majorBidi" w:hAnsiTheme="majorBidi" w:cstheme="majorBidi"/>
          <w:sz w:val="24"/>
          <w:szCs w:val="24"/>
          <w:lang w:val="en-US"/>
        </w:rPr>
        <w:t>vvIBDV</w:t>
      </w:r>
      <w:proofErr w:type="spellEnd"/>
      <w:r w:rsidRPr="00715811">
        <w:rPr>
          <w:rFonts w:asciiTheme="majorBidi" w:hAnsiTheme="majorBidi" w:cstheme="majorBidi"/>
          <w:sz w:val="24"/>
          <w:szCs w:val="24"/>
          <w:lang w:val="en-US"/>
        </w:rPr>
        <w:t xml:space="preserve"> reference strain, ii) the circulation of viruses closely related - yet with a specific segment B - to European </w:t>
      </w:r>
      <w:proofErr w:type="spellStart"/>
      <w:r w:rsidRPr="00715811">
        <w:rPr>
          <w:rFonts w:asciiTheme="majorBidi" w:hAnsiTheme="majorBidi" w:cstheme="majorBidi"/>
          <w:sz w:val="24"/>
          <w:szCs w:val="24"/>
          <w:lang w:val="en-US"/>
        </w:rPr>
        <w:t>vvIBDV</w:t>
      </w:r>
      <w:proofErr w:type="spellEnd"/>
      <w:r w:rsidRPr="00715811">
        <w:rPr>
          <w:rFonts w:asciiTheme="majorBidi" w:hAnsiTheme="majorBidi" w:cstheme="majorBidi"/>
          <w:sz w:val="24"/>
          <w:szCs w:val="24"/>
          <w:lang w:val="en-US"/>
        </w:rPr>
        <w:t xml:space="preserve">, their </w:t>
      </w:r>
      <w:proofErr w:type="spellStart"/>
      <w:r w:rsidRPr="00715811">
        <w:rPr>
          <w:rFonts w:asciiTheme="majorBidi" w:hAnsiTheme="majorBidi" w:cstheme="majorBidi"/>
          <w:sz w:val="24"/>
          <w:szCs w:val="24"/>
          <w:lang w:val="en-US"/>
        </w:rPr>
        <w:t>pathogenicity</w:t>
      </w:r>
      <w:proofErr w:type="spellEnd"/>
      <w:r w:rsidRPr="00715811">
        <w:rPr>
          <w:rFonts w:asciiTheme="majorBidi" w:hAnsiTheme="majorBidi" w:cstheme="majorBidi"/>
          <w:sz w:val="24"/>
          <w:szCs w:val="24"/>
          <w:lang w:val="en-US"/>
        </w:rPr>
        <w:t xml:space="preserve"> being lower than reference </w:t>
      </w:r>
      <w:proofErr w:type="spellStart"/>
      <w:r w:rsidRPr="00715811">
        <w:rPr>
          <w:rFonts w:asciiTheme="majorBidi" w:hAnsiTheme="majorBidi" w:cstheme="majorBidi"/>
          <w:sz w:val="24"/>
          <w:szCs w:val="24"/>
          <w:lang w:val="en-US"/>
        </w:rPr>
        <w:t>vvIBDV</w:t>
      </w:r>
      <w:proofErr w:type="spellEnd"/>
      <w:r w:rsidRPr="00715811">
        <w:rPr>
          <w:rFonts w:asciiTheme="majorBidi" w:hAnsiTheme="majorBidi" w:cstheme="majorBidi"/>
          <w:sz w:val="24"/>
          <w:szCs w:val="24"/>
          <w:lang w:val="en-US"/>
        </w:rPr>
        <w:t xml:space="preserve">, iii) the detection of </w:t>
      </w:r>
      <w:proofErr w:type="spellStart"/>
      <w:r w:rsidRPr="00715811">
        <w:rPr>
          <w:rFonts w:asciiTheme="majorBidi" w:hAnsiTheme="majorBidi" w:cstheme="majorBidi"/>
          <w:sz w:val="24"/>
          <w:szCs w:val="24"/>
          <w:lang w:val="en-US"/>
        </w:rPr>
        <w:t>reassortant</w:t>
      </w:r>
      <w:proofErr w:type="spellEnd"/>
      <w:r w:rsidRPr="00715811">
        <w:rPr>
          <w:rFonts w:asciiTheme="majorBidi" w:hAnsiTheme="majorBidi" w:cstheme="majorBidi"/>
          <w:sz w:val="24"/>
          <w:szCs w:val="24"/>
          <w:lang w:val="en-US"/>
        </w:rPr>
        <w:t xml:space="preserve"> viruses whose segment A was related to </w:t>
      </w:r>
      <w:proofErr w:type="spellStart"/>
      <w:r w:rsidRPr="00715811">
        <w:rPr>
          <w:rFonts w:asciiTheme="majorBidi" w:hAnsiTheme="majorBidi" w:cstheme="majorBidi"/>
          <w:sz w:val="24"/>
          <w:szCs w:val="24"/>
          <w:lang w:val="en-US"/>
        </w:rPr>
        <w:t>vvIBDV</w:t>
      </w:r>
      <w:proofErr w:type="spellEnd"/>
      <w:r w:rsidRPr="00715811">
        <w:rPr>
          <w:rFonts w:asciiTheme="majorBidi" w:hAnsiTheme="majorBidi" w:cstheme="majorBidi"/>
          <w:sz w:val="24"/>
          <w:szCs w:val="24"/>
          <w:lang w:val="en-US"/>
        </w:rPr>
        <w:t xml:space="preserve"> whereas their segment B did not appear closely related to any reference sequence. Interestingly, the </w:t>
      </w:r>
      <w:proofErr w:type="spellStart"/>
      <w:r w:rsidRPr="00715811">
        <w:rPr>
          <w:rFonts w:asciiTheme="majorBidi" w:hAnsiTheme="majorBidi" w:cstheme="majorBidi"/>
          <w:sz w:val="24"/>
          <w:szCs w:val="24"/>
          <w:lang w:val="en-US"/>
        </w:rPr>
        <w:t>pathogenicity</w:t>
      </w:r>
      <w:proofErr w:type="spellEnd"/>
      <w:r w:rsidRPr="00715811">
        <w:rPr>
          <w:rFonts w:asciiTheme="majorBidi" w:hAnsiTheme="majorBidi" w:cstheme="majorBidi"/>
          <w:sz w:val="24"/>
          <w:szCs w:val="24"/>
          <w:lang w:val="en-US"/>
        </w:rPr>
        <w:t xml:space="preserve"> of these potentially </w:t>
      </w:r>
      <w:proofErr w:type="spellStart"/>
      <w:proofErr w:type="gramStart"/>
      <w:r w:rsidRPr="00715811">
        <w:rPr>
          <w:rFonts w:asciiTheme="majorBidi" w:hAnsiTheme="majorBidi" w:cstheme="majorBidi"/>
          <w:sz w:val="24"/>
          <w:szCs w:val="24"/>
          <w:lang w:val="en-US"/>
        </w:rPr>
        <w:t>reassortant</w:t>
      </w:r>
      <w:proofErr w:type="spellEnd"/>
      <w:r w:rsidRPr="00715811">
        <w:rPr>
          <w:rFonts w:asciiTheme="majorBidi" w:hAnsiTheme="majorBidi" w:cstheme="majorBidi"/>
          <w:sz w:val="24"/>
          <w:szCs w:val="24"/>
          <w:lang w:val="en-US"/>
        </w:rPr>
        <w:t xml:space="preserve"> strains was</w:t>
      </w:r>
      <w:proofErr w:type="gramEnd"/>
      <w:r w:rsidRPr="00715811">
        <w:rPr>
          <w:rFonts w:asciiTheme="majorBidi" w:hAnsiTheme="majorBidi" w:cstheme="majorBidi"/>
          <w:sz w:val="24"/>
          <w:szCs w:val="24"/>
          <w:lang w:val="en-US"/>
        </w:rPr>
        <w:t xml:space="preserve"> comparable to that of reference </w:t>
      </w:r>
      <w:proofErr w:type="spellStart"/>
      <w:r w:rsidRPr="00715811">
        <w:rPr>
          <w:rFonts w:asciiTheme="majorBidi" w:hAnsiTheme="majorBidi" w:cstheme="majorBidi"/>
          <w:sz w:val="24"/>
          <w:szCs w:val="24"/>
          <w:lang w:val="en-US"/>
        </w:rPr>
        <w:t>vvIBDV</w:t>
      </w:r>
      <w:proofErr w:type="spellEnd"/>
      <w:r w:rsidRPr="00715811">
        <w:rPr>
          <w:rFonts w:asciiTheme="majorBidi" w:hAnsiTheme="majorBidi" w:cstheme="majorBidi"/>
          <w:sz w:val="24"/>
          <w:szCs w:val="24"/>
          <w:lang w:val="en-US"/>
        </w:rPr>
        <w:t xml:space="preserve">. All strains characterized in this study exhibited </w:t>
      </w:r>
      <w:proofErr w:type="gramStart"/>
      <w:r w:rsidRPr="00715811">
        <w:rPr>
          <w:rFonts w:asciiTheme="majorBidi" w:hAnsiTheme="majorBidi" w:cstheme="majorBidi"/>
          <w:sz w:val="24"/>
          <w:szCs w:val="24"/>
          <w:lang w:val="en-US"/>
        </w:rPr>
        <w:t xml:space="preserve">an </w:t>
      </w:r>
      <w:proofErr w:type="spellStart"/>
      <w:r w:rsidRPr="00715811">
        <w:rPr>
          <w:rFonts w:asciiTheme="majorBidi" w:hAnsiTheme="majorBidi" w:cstheme="majorBidi"/>
          <w:sz w:val="24"/>
          <w:szCs w:val="24"/>
          <w:lang w:val="en-US"/>
        </w:rPr>
        <w:t>antigenicity</w:t>
      </w:r>
      <w:proofErr w:type="spellEnd"/>
      <w:proofErr w:type="gramEnd"/>
      <w:r w:rsidRPr="00715811">
        <w:rPr>
          <w:rFonts w:asciiTheme="majorBidi" w:hAnsiTheme="majorBidi" w:cstheme="majorBidi"/>
          <w:sz w:val="24"/>
          <w:szCs w:val="24"/>
          <w:lang w:val="en-US"/>
        </w:rPr>
        <w:t xml:space="preserve"> similar to the cognate reference IBDV strains. These data reveal the continuous genetic evolution of IBDV strains in Algerian poultry through </w:t>
      </w:r>
      <w:proofErr w:type="spellStart"/>
      <w:r w:rsidRPr="00715811">
        <w:rPr>
          <w:rFonts w:asciiTheme="majorBidi" w:hAnsiTheme="majorBidi" w:cstheme="majorBidi"/>
          <w:sz w:val="24"/>
          <w:szCs w:val="24"/>
          <w:lang w:val="en-US"/>
        </w:rPr>
        <w:t>reassortment</w:t>
      </w:r>
      <w:proofErr w:type="spellEnd"/>
      <w:r w:rsidRPr="00715811">
        <w:rPr>
          <w:rFonts w:asciiTheme="majorBidi" w:hAnsiTheme="majorBidi" w:cstheme="majorBidi"/>
          <w:sz w:val="24"/>
          <w:szCs w:val="24"/>
          <w:lang w:val="en-US"/>
        </w:rPr>
        <w:t xml:space="preserve"> and acquisition of genetic material of unidentified origin. </w:t>
      </w:r>
      <w:proofErr w:type="spellStart"/>
      <w:r w:rsidRPr="00715811">
        <w:rPr>
          <w:rFonts w:asciiTheme="majorBidi" w:hAnsiTheme="majorBidi" w:cstheme="majorBidi"/>
          <w:sz w:val="24"/>
          <w:szCs w:val="24"/>
          <w:lang w:val="en-US"/>
        </w:rPr>
        <w:t>Continous</w:t>
      </w:r>
      <w:proofErr w:type="spellEnd"/>
      <w:r w:rsidRPr="00715811">
        <w:rPr>
          <w:rFonts w:asciiTheme="majorBidi" w:hAnsiTheme="majorBidi" w:cstheme="majorBidi"/>
          <w:sz w:val="24"/>
          <w:szCs w:val="24"/>
          <w:lang w:val="en-US"/>
        </w:rPr>
        <w:t xml:space="preserve"> surveillance of the situation as well as good vaccination practice associated with appropriate </w:t>
      </w:r>
      <w:proofErr w:type="spellStart"/>
      <w:r w:rsidRPr="00715811">
        <w:rPr>
          <w:rFonts w:asciiTheme="majorBidi" w:hAnsiTheme="majorBidi" w:cstheme="majorBidi"/>
          <w:sz w:val="24"/>
          <w:szCs w:val="24"/>
          <w:lang w:val="en-US"/>
        </w:rPr>
        <w:t>biosecurity</w:t>
      </w:r>
      <w:proofErr w:type="spellEnd"/>
      <w:r w:rsidRPr="00715811">
        <w:rPr>
          <w:rFonts w:asciiTheme="majorBidi" w:hAnsiTheme="majorBidi" w:cstheme="majorBidi"/>
          <w:sz w:val="24"/>
          <w:szCs w:val="24"/>
          <w:lang w:val="en-US"/>
        </w:rPr>
        <w:t xml:space="preserve"> measures </w:t>
      </w:r>
      <w:proofErr w:type="gramStart"/>
      <w:r w:rsidRPr="00715811">
        <w:rPr>
          <w:rFonts w:asciiTheme="majorBidi" w:hAnsiTheme="majorBidi" w:cstheme="majorBidi"/>
          <w:sz w:val="24"/>
          <w:szCs w:val="24"/>
          <w:lang w:val="en-US"/>
        </w:rPr>
        <w:t>are</w:t>
      </w:r>
      <w:proofErr w:type="gramEnd"/>
      <w:r w:rsidRPr="00715811">
        <w:rPr>
          <w:rFonts w:asciiTheme="majorBidi" w:hAnsiTheme="majorBidi" w:cstheme="majorBidi"/>
          <w:sz w:val="24"/>
          <w:szCs w:val="24"/>
          <w:lang w:val="en-US"/>
        </w:rPr>
        <w:t xml:space="preserve"> necessary for disease control.</w:t>
      </w:r>
    </w:p>
    <w:sectPr w:rsidR="00A75F67" w:rsidRPr="00715811" w:rsidSect="00A75F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15811"/>
    <w:rsid w:val="00715811"/>
    <w:rsid w:val="00A75F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81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3955</Characters>
  <Application>Microsoft Office Word</Application>
  <DocSecurity>0</DocSecurity>
  <Lines>32</Lines>
  <Paragraphs>9</Paragraphs>
  <ScaleCrop>false</ScaleCrop>
  <Company/>
  <LinksUpToDate>false</LinksUpToDate>
  <CharactersWithSpaces>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2019-11-20T12:08:00Z</dcterms:created>
  <dcterms:modified xsi:type="dcterms:W3CDTF">2019-11-20T12:09:00Z</dcterms:modified>
</cp:coreProperties>
</file>