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2C" w:rsidRDefault="001B3597" w:rsidP="007A541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7A541B" w:rsidRPr="007A541B">
        <w:rPr>
          <w:rFonts w:asciiTheme="majorBidi" w:hAnsiTheme="majorBidi" w:cstheme="majorBidi"/>
          <w:b/>
          <w:bCs/>
          <w:sz w:val="28"/>
          <w:szCs w:val="28"/>
        </w:rPr>
        <w:t xml:space="preserve">Enquête épidémiologique rétrospective sur les épisodes de toxi-infections alimentaires collectives déclarées dans la wilaya de </w:t>
      </w:r>
      <w:proofErr w:type="spellStart"/>
      <w:r w:rsidR="007A541B" w:rsidRPr="007A541B">
        <w:rPr>
          <w:rFonts w:asciiTheme="majorBidi" w:hAnsiTheme="majorBidi" w:cstheme="majorBidi"/>
          <w:b/>
          <w:bCs/>
          <w:sz w:val="28"/>
          <w:szCs w:val="28"/>
        </w:rPr>
        <w:t>Chlef</w:t>
      </w:r>
      <w:proofErr w:type="spellEnd"/>
      <w:r w:rsidR="007A541B" w:rsidRPr="007A541B">
        <w:rPr>
          <w:rFonts w:asciiTheme="majorBidi" w:hAnsiTheme="majorBidi" w:cstheme="majorBidi"/>
          <w:b/>
          <w:bCs/>
          <w:sz w:val="28"/>
          <w:szCs w:val="28"/>
        </w:rPr>
        <w:t xml:space="preserve"> de 2017 à 2021</w:t>
      </w:r>
    </w:p>
    <w:p w:rsidR="008A0517" w:rsidRDefault="008A0517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A541B" w:rsidRPr="007A541B" w:rsidRDefault="007A541B" w:rsidP="007A541B">
      <w:pPr>
        <w:jc w:val="both"/>
        <w:rPr>
          <w:rFonts w:asciiTheme="majorBidi" w:hAnsiTheme="majorBidi" w:cstheme="majorBidi"/>
          <w:sz w:val="24"/>
          <w:szCs w:val="24"/>
        </w:rPr>
      </w:pPr>
      <w:r w:rsidRPr="007A541B">
        <w:rPr>
          <w:rFonts w:asciiTheme="majorBidi" w:hAnsiTheme="majorBidi" w:cstheme="majorBidi"/>
          <w:sz w:val="24"/>
          <w:szCs w:val="24"/>
        </w:rPr>
        <w:t xml:space="preserve">Dans l’objectif de décrire le profil épidémiologique des toxi-infections alimentaires dans différentes daïras de la wilaya de </w:t>
      </w:r>
      <w:proofErr w:type="spellStart"/>
      <w:r w:rsidRPr="007A541B">
        <w:rPr>
          <w:rFonts w:asciiTheme="majorBidi" w:hAnsiTheme="majorBidi" w:cstheme="majorBidi"/>
          <w:sz w:val="24"/>
          <w:szCs w:val="24"/>
        </w:rPr>
        <w:t>Chlef</w:t>
      </w:r>
      <w:proofErr w:type="spellEnd"/>
      <w:r w:rsidRPr="007A541B">
        <w:rPr>
          <w:rFonts w:asciiTheme="majorBidi" w:hAnsiTheme="majorBidi" w:cstheme="majorBidi"/>
          <w:sz w:val="24"/>
          <w:szCs w:val="24"/>
        </w:rPr>
        <w:t xml:space="preserve">. Nous avons procédé à une étude investigatrice portant sur 935 cas de TIAC qui représentent 168 foyers de TIAC pendant la période entre 2017-2021. Nos principaux résultats sont accentués dans les daïras suivantes : </w:t>
      </w:r>
      <w:proofErr w:type="spellStart"/>
      <w:r w:rsidRPr="007A541B">
        <w:rPr>
          <w:rFonts w:asciiTheme="majorBidi" w:hAnsiTheme="majorBidi" w:cstheme="majorBidi"/>
          <w:sz w:val="24"/>
          <w:szCs w:val="24"/>
        </w:rPr>
        <w:t>Boukader</w:t>
      </w:r>
      <w:proofErr w:type="spellEnd"/>
      <w:r w:rsidRPr="007A541B">
        <w:rPr>
          <w:rFonts w:asciiTheme="majorBidi" w:hAnsiTheme="majorBidi" w:cstheme="majorBidi"/>
          <w:sz w:val="24"/>
          <w:szCs w:val="24"/>
        </w:rPr>
        <w:t xml:space="preserve"> avec un pourcentage remarquable 35%</w:t>
      </w:r>
      <w:proofErr w:type="gramStart"/>
      <w:r w:rsidRPr="007A541B">
        <w:rPr>
          <w:rFonts w:asciiTheme="majorBidi" w:hAnsiTheme="majorBidi" w:cstheme="majorBidi"/>
          <w:sz w:val="24"/>
          <w:szCs w:val="24"/>
        </w:rPr>
        <w:t>,et</w:t>
      </w:r>
      <w:proofErr w:type="gramEnd"/>
      <w:r w:rsidRPr="007A54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</w:rPr>
        <w:t>Chlef</w:t>
      </w:r>
      <w:proofErr w:type="spellEnd"/>
      <w:r w:rsidRPr="007A541B">
        <w:rPr>
          <w:rFonts w:asciiTheme="majorBidi" w:hAnsiTheme="majorBidi" w:cstheme="majorBidi"/>
          <w:sz w:val="24"/>
          <w:szCs w:val="24"/>
        </w:rPr>
        <w:t xml:space="preserve"> avec un taux de 16%,surtout pendant la période estivale(51%).L’analyse des </w:t>
      </w:r>
      <w:proofErr w:type="spellStart"/>
      <w:r w:rsidRPr="007A541B">
        <w:rPr>
          <w:rFonts w:asciiTheme="majorBidi" w:hAnsiTheme="majorBidi" w:cstheme="majorBidi"/>
          <w:sz w:val="24"/>
          <w:szCs w:val="24"/>
        </w:rPr>
        <w:t>criptive</w:t>
      </w:r>
      <w:proofErr w:type="spellEnd"/>
      <w:r w:rsidRPr="007A541B">
        <w:rPr>
          <w:rFonts w:asciiTheme="majorBidi" w:hAnsiTheme="majorBidi" w:cstheme="majorBidi"/>
          <w:sz w:val="24"/>
          <w:szCs w:val="24"/>
        </w:rPr>
        <w:t xml:space="preserve"> des cas ’intoxicationmontrequelenombredecasdesTIACnotifiéschezlesexefémininestde521cas,soit 56 % qui est pratiquement supérieur à celui notifié chez le sexe masculin 414 cas avec un taux de 44%. Les deux classes d’âge les plus concernées sont les jeunes âgées (20-44 ans) avec 366 cas soit 39%et les scolarisés entre 05 ans et 19 ans avec 358 cas soit 38%, l’aliment le plus incriminé est la viande avec un pourcentage de 19% et non déterminé 10% en absence de plats </w:t>
      </w:r>
      <w:proofErr w:type="spellStart"/>
      <w:r w:rsidRPr="007A541B">
        <w:rPr>
          <w:rFonts w:asciiTheme="majorBidi" w:hAnsiTheme="majorBidi" w:cstheme="majorBidi"/>
          <w:sz w:val="24"/>
          <w:szCs w:val="24"/>
        </w:rPr>
        <w:t>témoins</w:t>
      </w:r>
      <w:proofErr w:type="gramStart"/>
      <w:r w:rsidRPr="007A541B">
        <w:rPr>
          <w:rFonts w:asciiTheme="majorBidi" w:hAnsiTheme="majorBidi" w:cstheme="majorBidi"/>
          <w:sz w:val="24"/>
          <w:szCs w:val="24"/>
        </w:rPr>
        <w:t>,la</w:t>
      </w:r>
      <w:proofErr w:type="spellEnd"/>
      <w:proofErr w:type="gramEnd"/>
      <w:r w:rsidRPr="007A541B">
        <w:rPr>
          <w:rFonts w:asciiTheme="majorBidi" w:hAnsiTheme="majorBidi" w:cstheme="majorBidi"/>
          <w:sz w:val="24"/>
          <w:szCs w:val="24"/>
        </w:rPr>
        <w:t xml:space="preserve"> majorité de ces cas sont enregistrés aux cérémonie set à domicile avec un pourcentages de 28%. Des résultats qui nous mènent à devoir recommander de respecter les règles d'hygiène (de la table à l’étable) et de suivre les conseils de prévention en matière de conservation d’aliment pour éviter les intoxications et les infections.</w:t>
      </w:r>
    </w:p>
    <w:p w:rsidR="007A541B" w:rsidRPr="007A541B" w:rsidRDefault="007A541B" w:rsidP="007A541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A541B" w:rsidRPr="007A541B" w:rsidRDefault="007A541B" w:rsidP="007A541B">
      <w:pPr>
        <w:jc w:val="both"/>
        <w:rPr>
          <w:rFonts w:asciiTheme="majorBidi" w:hAnsiTheme="majorBidi" w:cstheme="majorBidi"/>
          <w:sz w:val="24"/>
          <w:szCs w:val="24"/>
        </w:rPr>
      </w:pPr>
      <w:r w:rsidRPr="007A541B">
        <w:rPr>
          <w:rFonts w:asciiTheme="majorBidi" w:hAnsiTheme="majorBidi" w:cstheme="majorBidi"/>
          <w:sz w:val="24"/>
          <w:szCs w:val="24"/>
        </w:rPr>
        <w:t>Abstract:</w:t>
      </w:r>
    </w:p>
    <w:p w:rsidR="00014BDB" w:rsidRPr="007A541B" w:rsidRDefault="007A541B" w:rsidP="007A541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The purpose of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ourworkis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to describe the epidemiological profile of mass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foodpoisoning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Chlef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7A541B">
        <w:rPr>
          <w:rFonts w:asciiTheme="majorBidi" w:hAnsiTheme="majorBidi" w:cstheme="majorBidi"/>
          <w:sz w:val="24"/>
          <w:szCs w:val="24"/>
          <w:lang w:val="en-US"/>
        </w:rPr>
        <w:t>Weconducted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an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investigativestudy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of 935 cases of TIAC.</w:t>
      </w:r>
      <w:proofErr w:type="gram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The main results are: The cases of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foodpoisoning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collective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areaccentuated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in the following </w:t>
      </w:r>
      <w:proofErr w:type="spellStart"/>
      <w:proofErr w:type="gramStart"/>
      <w:r w:rsidRPr="007A541B">
        <w:rPr>
          <w:rFonts w:asciiTheme="majorBidi" w:hAnsiTheme="majorBidi" w:cstheme="majorBidi"/>
          <w:sz w:val="24"/>
          <w:szCs w:val="24"/>
          <w:lang w:val="en-US"/>
        </w:rPr>
        <w:t>daïras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Boukaderwith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remarkablepercentage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of 35%, and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Chlefwith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16%, the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periodwith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amost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cases is the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summerperiod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(51%). The descriptive analysis of cases of intoxication shows that the number of cases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ofTIAC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sexe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feminineis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the most important 521 cases 56 % .The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mostconcerned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âge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group is (20-44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yearsold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withpercentage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of 39% and 05-19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yearsoldwith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38%. </w:t>
      </w:r>
      <w:proofErr w:type="gramStart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mostincriminatedfoodismeatwith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a percentage of 19%,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themajorityofthis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casesarerecordedatparties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andhome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withafrequency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28%.</w:t>
      </w:r>
      <w:proofErr w:type="gram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Wethereforerecommendrespecting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the rules of hygiene, and following the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preventionadvice</w:t>
      </w:r>
      <w:proofErr w:type="spellEnd"/>
      <w:r w:rsidRPr="007A541B">
        <w:rPr>
          <w:rFonts w:asciiTheme="majorBidi" w:hAnsiTheme="majorBidi" w:cstheme="majorBidi"/>
          <w:sz w:val="24"/>
          <w:szCs w:val="24"/>
          <w:lang w:val="en-US"/>
        </w:rPr>
        <w:t xml:space="preserve"> to avoid the occurrence </w:t>
      </w:r>
      <w:proofErr w:type="spellStart"/>
      <w:r w:rsidRPr="007A541B">
        <w:rPr>
          <w:rFonts w:asciiTheme="majorBidi" w:hAnsiTheme="majorBidi" w:cstheme="majorBidi"/>
          <w:sz w:val="24"/>
          <w:szCs w:val="24"/>
          <w:lang w:val="en-US"/>
        </w:rPr>
        <w:t>offoodpoisoning</w:t>
      </w:r>
      <w:proofErr w:type="spellEnd"/>
    </w:p>
    <w:sectPr w:rsidR="00014BDB" w:rsidRPr="007A541B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50D1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76C"/>
    <w:rsid w:val="00103B1B"/>
    <w:rsid w:val="00110312"/>
    <w:rsid w:val="001145CD"/>
    <w:rsid w:val="0011543D"/>
    <w:rsid w:val="001164F3"/>
    <w:rsid w:val="001175F5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E22CB"/>
    <w:rsid w:val="002E6149"/>
    <w:rsid w:val="002F0D90"/>
    <w:rsid w:val="00302140"/>
    <w:rsid w:val="00307910"/>
    <w:rsid w:val="003230D2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079"/>
    <w:rsid w:val="00460C1D"/>
    <w:rsid w:val="004704E9"/>
    <w:rsid w:val="004737C4"/>
    <w:rsid w:val="00490804"/>
    <w:rsid w:val="00491AB6"/>
    <w:rsid w:val="00497235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96A87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41B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284"/>
    <w:rsid w:val="00841845"/>
    <w:rsid w:val="008425BD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0517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5AC3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03E9F"/>
    <w:rsid w:val="00B25228"/>
    <w:rsid w:val="00B2552D"/>
    <w:rsid w:val="00B25553"/>
    <w:rsid w:val="00B34E17"/>
    <w:rsid w:val="00B3517F"/>
    <w:rsid w:val="00B35F0D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0328"/>
    <w:rsid w:val="00D91258"/>
    <w:rsid w:val="00D941AD"/>
    <w:rsid w:val="00D95429"/>
    <w:rsid w:val="00D9581B"/>
    <w:rsid w:val="00DA22C7"/>
    <w:rsid w:val="00DA3700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524</cp:revision>
  <dcterms:created xsi:type="dcterms:W3CDTF">2019-12-10T12:38:00Z</dcterms:created>
  <dcterms:modified xsi:type="dcterms:W3CDTF">2022-09-20T09:00:00Z</dcterms:modified>
</cp:coreProperties>
</file>