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2CF" w:rsidRDefault="001B3597" w:rsidP="008D1CA2">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8D1CA2" w:rsidRPr="008D1CA2">
        <w:rPr>
          <w:rFonts w:asciiTheme="majorBidi" w:hAnsiTheme="majorBidi" w:cstheme="majorBidi"/>
          <w:b/>
          <w:bCs/>
          <w:sz w:val="28"/>
          <w:szCs w:val="28"/>
        </w:rPr>
        <w:t xml:space="preserve">Etude de la sensibilité des staphylocoques et des </w:t>
      </w:r>
      <w:proofErr w:type="spellStart"/>
      <w:r w:rsidR="008D1CA2" w:rsidRPr="008D1CA2">
        <w:rPr>
          <w:rFonts w:asciiTheme="majorBidi" w:hAnsiTheme="majorBidi" w:cstheme="majorBidi"/>
          <w:b/>
          <w:bCs/>
          <w:sz w:val="28"/>
          <w:szCs w:val="28"/>
        </w:rPr>
        <w:t>enterobacteries</w:t>
      </w:r>
      <w:proofErr w:type="spellEnd"/>
      <w:r w:rsidR="008D1CA2" w:rsidRPr="008D1CA2">
        <w:rPr>
          <w:rFonts w:asciiTheme="majorBidi" w:hAnsiTheme="majorBidi" w:cstheme="majorBidi"/>
          <w:b/>
          <w:bCs/>
          <w:sz w:val="28"/>
          <w:szCs w:val="28"/>
        </w:rPr>
        <w:t xml:space="preserve"> d’origine alimentaire aux biocides</w:t>
      </w:r>
    </w:p>
    <w:p w:rsidR="00F13E6D" w:rsidRDefault="00F13E6D" w:rsidP="00F13E6D">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8D1CA2" w:rsidRPr="008D1CA2" w:rsidRDefault="008D1CA2" w:rsidP="008D1CA2">
      <w:pPr>
        <w:jc w:val="both"/>
        <w:rPr>
          <w:rFonts w:asciiTheme="majorBidi" w:hAnsiTheme="majorBidi" w:cstheme="majorBidi"/>
          <w:sz w:val="24"/>
          <w:szCs w:val="24"/>
        </w:rPr>
      </w:pPr>
      <w:r w:rsidRPr="008D1CA2">
        <w:rPr>
          <w:rFonts w:asciiTheme="majorBidi" w:hAnsiTheme="majorBidi" w:cstheme="majorBidi"/>
          <w:sz w:val="24"/>
          <w:szCs w:val="24"/>
        </w:rPr>
        <w:t xml:space="preserve">Le présent travail a pour objectif d’évaluer le pouvoir inhibiteurs des différents biocides sur des isolats de </w:t>
      </w:r>
      <w:proofErr w:type="spellStart"/>
      <w:r w:rsidRPr="008D1CA2">
        <w:rPr>
          <w:rFonts w:asciiTheme="majorBidi" w:hAnsiTheme="majorBidi" w:cstheme="majorBidi"/>
          <w:sz w:val="24"/>
          <w:szCs w:val="24"/>
        </w:rPr>
        <w:t>Staphylococcus</w:t>
      </w:r>
      <w:proofErr w:type="spellEnd"/>
      <w:r w:rsidRPr="008D1CA2">
        <w:rPr>
          <w:rFonts w:asciiTheme="majorBidi" w:hAnsiTheme="majorBidi" w:cstheme="majorBidi"/>
          <w:sz w:val="24"/>
          <w:szCs w:val="24"/>
        </w:rPr>
        <w:t xml:space="preserve"> et d’entérobactéries d’origine alimentaire. Onze biocides de différentes familles ont été testés sur 11 isolats de staphylocoques et sur 15 isolats d’entérobactérie. La méthode adoptée pour ces tests est la méthode de diffusion sur gélose de </w:t>
      </w:r>
      <w:proofErr w:type="spellStart"/>
      <w:r w:rsidRPr="008D1CA2">
        <w:rPr>
          <w:rFonts w:asciiTheme="majorBidi" w:hAnsiTheme="majorBidi" w:cstheme="majorBidi"/>
          <w:sz w:val="24"/>
          <w:szCs w:val="24"/>
        </w:rPr>
        <w:t>Kirby</w:t>
      </w:r>
      <w:proofErr w:type="spellEnd"/>
      <w:r w:rsidRPr="008D1CA2">
        <w:rPr>
          <w:rFonts w:asciiTheme="majorBidi" w:hAnsiTheme="majorBidi" w:cstheme="majorBidi"/>
          <w:sz w:val="24"/>
          <w:szCs w:val="24"/>
        </w:rPr>
        <w:t xml:space="preserve"> Bauer. Les résultats obtenus indiquent que la majorité de produits utilisés aux différentes concentrations n’ont pas un effet inhibiteur significatif. Les rayons d’inhibition sont presque nuls, à part l’AMINE et le DDAL AQ qui ont monté une inhibition intermédiaire vis-à-vis des entérobactéries et staphylocoques.</w:t>
      </w:r>
    </w:p>
    <w:p w:rsidR="008D1CA2" w:rsidRPr="008D1CA2" w:rsidRDefault="008D1CA2" w:rsidP="008D1CA2">
      <w:pPr>
        <w:jc w:val="both"/>
        <w:rPr>
          <w:rFonts w:asciiTheme="majorBidi" w:hAnsiTheme="majorBidi" w:cstheme="majorBidi"/>
          <w:sz w:val="24"/>
          <w:szCs w:val="24"/>
        </w:rPr>
      </w:pPr>
    </w:p>
    <w:p w:rsidR="008D1CA2" w:rsidRPr="008D1CA2" w:rsidRDefault="008D1CA2" w:rsidP="008D1CA2">
      <w:pPr>
        <w:jc w:val="both"/>
        <w:rPr>
          <w:rFonts w:asciiTheme="majorBidi" w:hAnsiTheme="majorBidi" w:cstheme="majorBidi"/>
          <w:sz w:val="24"/>
          <w:szCs w:val="24"/>
        </w:rPr>
      </w:pPr>
      <w:r w:rsidRPr="008D1CA2">
        <w:rPr>
          <w:rFonts w:asciiTheme="majorBidi" w:hAnsiTheme="majorBidi" w:cstheme="majorBidi"/>
          <w:b/>
          <w:bCs/>
          <w:sz w:val="24"/>
          <w:szCs w:val="24"/>
        </w:rPr>
        <w:t>Abstract</w:t>
      </w:r>
      <w:r w:rsidRPr="008D1CA2">
        <w:rPr>
          <w:rFonts w:asciiTheme="majorBidi" w:hAnsiTheme="majorBidi" w:cstheme="majorBidi"/>
          <w:sz w:val="24"/>
          <w:szCs w:val="24"/>
        </w:rPr>
        <w:t>:</w:t>
      </w:r>
    </w:p>
    <w:p w:rsidR="00014BDB" w:rsidRPr="008D1CA2" w:rsidRDefault="008D1CA2" w:rsidP="008D1CA2">
      <w:pPr>
        <w:jc w:val="both"/>
        <w:rPr>
          <w:rFonts w:asciiTheme="majorBidi" w:hAnsiTheme="majorBidi" w:cstheme="majorBidi"/>
          <w:sz w:val="24"/>
          <w:szCs w:val="24"/>
          <w:lang w:val="en-US"/>
        </w:rPr>
      </w:pPr>
      <w:proofErr w:type="gramStart"/>
      <w:r w:rsidRPr="008D1CA2">
        <w:rPr>
          <w:rFonts w:asciiTheme="majorBidi" w:hAnsiTheme="majorBidi" w:cstheme="majorBidi"/>
          <w:sz w:val="24"/>
          <w:szCs w:val="24"/>
          <w:lang w:val="en-US"/>
        </w:rPr>
        <w:t xml:space="preserve">The objective of the </w:t>
      </w:r>
      <w:proofErr w:type="spellStart"/>
      <w:r w:rsidRPr="008D1CA2">
        <w:rPr>
          <w:rFonts w:asciiTheme="majorBidi" w:hAnsiTheme="majorBidi" w:cstheme="majorBidi"/>
          <w:sz w:val="24"/>
          <w:szCs w:val="24"/>
          <w:lang w:val="en-US"/>
        </w:rPr>
        <w:t>presentworkis</w:t>
      </w:r>
      <w:proofErr w:type="spellEnd"/>
      <w:r w:rsidRPr="008D1CA2">
        <w:rPr>
          <w:rFonts w:asciiTheme="majorBidi" w:hAnsiTheme="majorBidi" w:cstheme="majorBidi"/>
          <w:sz w:val="24"/>
          <w:szCs w:val="24"/>
          <w:lang w:val="en-US"/>
        </w:rPr>
        <w:t xml:space="preserve"> to evaluate the inhibitory power of different biocides on isolates of Staphylococcus and </w:t>
      </w:r>
      <w:proofErr w:type="spellStart"/>
      <w:r w:rsidRPr="008D1CA2">
        <w:rPr>
          <w:rFonts w:asciiTheme="majorBidi" w:hAnsiTheme="majorBidi" w:cstheme="majorBidi"/>
          <w:sz w:val="24"/>
          <w:szCs w:val="24"/>
          <w:lang w:val="en-US"/>
        </w:rPr>
        <w:t>Enterobacteriaceae</w:t>
      </w:r>
      <w:proofErr w:type="spellEnd"/>
      <w:r w:rsidRPr="008D1CA2">
        <w:rPr>
          <w:rFonts w:asciiTheme="majorBidi" w:hAnsiTheme="majorBidi" w:cstheme="majorBidi"/>
          <w:sz w:val="24"/>
          <w:szCs w:val="24"/>
          <w:lang w:val="en-US"/>
        </w:rPr>
        <w:t xml:space="preserve"> of food origin.</w:t>
      </w:r>
      <w:proofErr w:type="gramEnd"/>
      <w:r w:rsidRPr="008D1CA2">
        <w:rPr>
          <w:rFonts w:asciiTheme="majorBidi" w:hAnsiTheme="majorBidi" w:cstheme="majorBidi"/>
          <w:sz w:val="24"/>
          <w:szCs w:val="24"/>
          <w:lang w:val="en-US"/>
        </w:rPr>
        <w:t xml:space="preserve"> Eleven biocides of different families were tested on 11 isolates of staphylococcus and 15 isolates of </w:t>
      </w:r>
      <w:proofErr w:type="spellStart"/>
      <w:r w:rsidRPr="008D1CA2">
        <w:rPr>
          <w:rFonts w:asciiTheme="majorBidi" w:hAnsiTheme="majorBidi" w:cstheme="majorBidi"/>
          <w:sz w:val="24"/>
          <w:szCs w:val="24"/>
          <w:lang w:val="en-US"/>
        </w:rPr>
        <w:t>enterobacteria</w:t>
      </w:r>
      <w:proofErr w:type="spellEnd"/>
      <w:r w:rsidRPr="008D1CA2">
        <w:rPr>
          <w:rFonts w:asciiTheme="majorBidi" w:hAnsiTheme="majorBidi" w:cstheme="majorBidi"/>
          <w:sz w:val="24"/>
          <w:szCs w:val="24"/>
          <w:lang w:val="en-US"/>
        </w:rPr>
        <w:t xml:space="preserve">. The method adopted for these tests is the diffusion method on Kirby Bauer agar </w:t>
      </w:r>
      <w:proofErr w:type="gramStart"/>
      <w:r w:rsidRPr="008D1CA2">
        <w:rPr>
          <w:rFonts w:asciiTheme="majorBidi" w:hAnsiTheme="majorBidi" w:cstheme="majorBidi"/>
          <w:sz w:val="24"/>
          <w:szCs w:val="24"/>
          <w:lang w:val="en-US"/>
        </w:rPr>
        <w:t>The</w:t>
      </w:r>
      <w:proofErr w:type="gramEnd"/>
      <w:r w:rsidRPr="008D1CA2">
        <w:rPr>
          <w:rFonts w:asciiTheme="majorBidi" w:hAnsiTheme="majorBidi" w:cstheme="majorBidi"/>
          <w:sz w:val="24"/>
          <w:szCs w:val="24"/>
          <w:lang w:val="en-US"/>
        </w:rPr>
        <w:t xml:space="preserve"> results </w:t>
      </w:r>
      <w:proofErr w:type="spellStart"/>
      <w:r w:rsidRPr="008D1CA2">
        <w:rPr>
          <w:rFonts w:asciiTheme="majorBidi" w:hAnsiTheme="majorBidi" w:cstheme="majorBidi"/>
          <w:sz w:val="24"/>
          <w:szCs w:val="24"/>
          <w:lang w:val="en-US"/>
        </w:rPr>
        <w:t>obtaine</w:t>
      </w:r>
      <w:proofErr w:type="spellEnd"/>
      <w:r w:rsidRPr="008D1CA2">
        <w:rPr>
          <w:rFonts w:asciiTheme="majorBidi" w:hAnsiTheme="majorBidi" w:cstheme="majorBidi"/>
          <w:sz w:val="24"/>
          <w:szCs w:val="24"/>
          <w:lang w:val="en-US"/>
        </w:rPr>
        <w:t xml:space="preserve"> </w:t>
      </w:r>
      <w:proofErr w:type="spellStart"/>
      <w:r w:rsidRPr="008D1CA2">
        <w:rPr>
          <w:rFonts w:asciiTheme="majorBidi" w:hAnsiTheme="majorBidi" w:cstheme="majorBidi"/>
          <w:sz w:val="24"/>
          <w:szCs w:val="24"/>
          <w:lang w:val="en-US"/>
        </w:rPr>
        <w:t>dindicate</w:t>
      </w:r>
      <w:proofErr w:type="spellEnd"/>
      <w:r w:rsidRPr="008D1CA2">
        <w:rPr>
          <w:rFonts w:asciiTheme="majorBidi" w:hAnsiTheme="majorBidi" w:cstheme="majorBidi"/>
          <w:sz w:val="24"/>
          <w:szCs w:val="24"/>
          <w:lang w:val="en-US"/>
        </w:rPr>
        <w:t xml:space="preserve"> that the majority of products used at different concentrations do not have </w:t>
      </w:r>
      <w:proofErr w:type="spellStart"/>
      <w:r w:rsidRPr="008D1CA2">
        <w:rPr>
          <w:rFonts w:asciiTheme="majorBidi" w:hAnsiTheme="majorBidi" w:cstheme="majorBidi"/>
          <w:sz w:val="24"/>
          <w:szCs w:val="24"/>
          <w:lang w:val="en-US"/>
        </w:rPr>
        <w:t>asignificant</w:t>
      </w:r>
      <w:proofErr w:type="spellEnd"/>
      <w:r w:rsidRPr="008D1CA2">
        <w:rPr>
          <w:rFonts w:asciiTheme="majorBidi" w:hAnsiTheme="majorBidi" w:cstheme="majorBidi"/>
          <w:sz w:val="24"/>
          <w:szCs w:val="24"/>
          <w:lang w:val="en-US"/>
        </w:rPr>
        <w:t xml:space="preserve"> inhibitory effect. The inhibition radii are almost non-existent, except for AMINE and DDAL AQ which showed an intermediate inhibition against </w:t>
      </w:r>
      <w:proofErr w:type="spellStart"/>
      <w:r w:rsidRPr="008D1CA2">
        <w:rPr>
          <w:rFonts w:asciiTheme="majorBidi" w:hAnsiTheme="majorBidi" w:cstheme="majorBidi"/>
          <w:sz w:val="24"/>
          <w:szCs w:val="24"/>
          <w:lang w:val="en-US"/>
        </w:rPr>
        <w:t>enterobacteria</w:t>
      </w:r>
      <w:proofErr w:type="spellEnd"/>
      <w:r w:rsidRPr="008D1CA2">
        <w:rPr>
          <w:rFonts w:asciiTheme="majorBidi" w:hAnsiTheme="majorBidi" w:cstheme="majorBidi"/>
          <w:sz w:val="24"/>
          <w:szCs w:val="24"/>
          <w:lang w:val="en-US"/>
        </w:rPr>
        <w:t xml:space="preserve"> and staphylococci.</w:t>
      </w:r>
    </w:p>
    <w:sectPr w:rsidR="00014BDB" w:rsidRPr="008D1CA2"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7FF3"/>
    <w:rsid w:val="000C095C"/>
    <w:rsid w:val="000C3784"/>
    <w:rsid w:val="000C4C7D"/>
    <w:rsid w:val="000C5939"/>
    <w:rsid w:val="000D03F4"/>
    <w:rsid w:val="000D23A2"/>
    <w:rsid w:val="000D364B"/>
    <w:rsid w:val="000D41E0"/>
    <w:rsid w:val="000D4A8D"/>
    <w:rsid w:val="000D52D3"/>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5F0D"/>
    <w:rsid w:val="001164F3"/>
    <w:rsid w:val="00121BAB"/>
    <w:rsid w:val="00121EDA"/>
    <w:rsid w:val="00122401"/>
    <w:rsid w:val="001234DF"/>
    <w:rsid w:val="00132957"/>
    <w:rsid w:val="00136481"/>
    <w:rsid w:val="00137DEA"/>
    <w:rsid w:val="00141C65"/>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688"/>
    <w:rsid w:val="00266946"/>
    <w:rsid w:val="002715CB"/>
    <w:rsid w:val="00271B15"/>
    <w:rsid w:val="00273E47"/>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2F43ED"/>
    <w:rsid w:val="00302140"/>
    <w:rsid w:val="00307910"/>
    <w:rsid w:val="003107CE"/>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1D6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2895"/>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142"/>
    <w:rsid w:val="00512C1F"/>
    <w:rsid w:val="00515D90"/>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424B"/>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B7CC3"/>
    <w:rsid w:val="006C0B57"/>
    <w:rsid w:val="006C4BCD"/>
    <w:rsid w:val="006C6559"/>
    <w:rsid w:val="006D6DB2"/>
    <w:rsid w:val="006E0B0A"/>
    <w:rsid w:val="006E401D"/>
    <w:rsid w:val="006E5B43"/>
    <w:rsid w:val="006E6FF7"/>
    <w:rsid w:val="006E75D8"/>
    <w:rsid w:val="006F1D18"/>
    <w:rsid w:val="006F4AED"/>
    <w:rsid w:val="007045A9"/>
    <w:rsid w:val="00705075"/>
    <w:rsid w:val="00707C1C"/>
    <w:rsid w:val="007139BC"/>
    <w:rsid w:val="00733CB7"/>
    <w:rsid w:val="007364C3"/>
    <w:rsid w:val="00736AB3"/>
    <w:rsid w:val="00743F2B"/>
    <w:rsid w:val="00753199"/>
    <w:rsid w:val="007572CF"/>
    <w:rsid w:val="00763E66"/>
    <w:rsid w:val="0076629B"/>
    <w:rsid w:val="00767A41"/>
    <w:rsid w:val="00767ACD"/>
    <w:rsid w:val="0077504F"/>
    <w:rsid w:val="00777BD5"/>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B31A9"/>
    <w:rsid w:val="008C362B"/>
    <w:rsid w:val="008D1CA2"/>
    <w:rsid w:val="008D2D59"/>
    <w:rsid w:val="008D586E"/>
    <w:rsid w:val="008D5E28"/>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1EDD"/>
    <w:rsid w:val="00993B0D"/>
    <w:rsid w:val="00994FC7"/>
    <w:rsid w:val="009970FF"/>
    <w:rsid w:val="009A6E13"/>
    <w:rsid w:val="009A7B1A"/>
    <w:rsid w:val="009B0A27"/>
    <w:rsid w:val="009B4EA7"/>
    <w:rsid w:val="009C0133"/>
    <w:rsid w:val="009C0FA2"/>
    <w:rsid w:val="009C39E5"/>
    <w:rsid w:val="009D7C09"/>
    <w:rsid w:val="009E0E9D"/>
    <w:rsid w:val="009E7FA0"/>
    <w:rsid w:val="009F4626"/>
    <w:rsid w:val="009F7580"/>
    <w:rsid w:val="00A01FAB"/>
    <w:rsid w:val="00A05E8E"/>
    <w:rsid w:val="00A15C7D"/>
    <w:rsid w:val="00A167F3"/>
    <w:rsid w:val="00A222F0"/>
    <w:rsid w:val="00A23730"/>
    <w:rsid w:val="00A23F73"/>
    <w:rsid w:val="00A25B83"/>
    <w:rsid w:val="00A26B37"/>
    <w:rsid w:val="00A311F7"/>
    <w:rsid w:val="00A35E32"/>
    <w:rsid w:val="00A42AFB"/>
    <w:rsid w:val="00A45106"/>
    <w:rsid w:val="00A4691D"/>
    <w:rsid w:val="00A52E93"/>
    <w:rsid w:val="00A567C9"/>
    <w:rsid w:val="00A612D3"/>
    <w:rsid w:val="00A617EF"/>
    <w:rsid w:val="00A62427"/>
    <w:rsid w:val="00A62E24"/>
    <w:rsid w:val="00A64690"/>
    <w:rsid w:val="00A75B99"/>
    <w:rsid w:val="00A77C0C"/>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1EA2"/>
    <w:rsid w:val="00AD3CFC"/>
    <w:rsid w:val="00AD4549"/>
    <w:rsid w:val="00AE3D03"/>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3BF6"/>
    <w:rsid w:val="00BE54E6"/>
    <w:rsid w:val="00BE6326"/>
    <w:rsid w:val="00C00329"/>
    <w:rsid w:val="00C021E9"/>
    <w:rsid w:val="00C073FE"/>
    <w:rsid w:val="00C0783B"/>
    <w:rsid w:val="00C16A6D"/>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43823"/>
    <w:rsid w:val="00D53FD0"/>
    <w:rsid w:val="00D541C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22C7"/>
    <w:rsid w:val="00DB7F4C"/>
    <w:rsid w:val="00DC438B"/>
    <w:rsid w:val="00DC45E2"/>
    <w:rsid w:val="00DC79DF"/>
    <w:rsid w:val="00DD26B1"/>
    <w:rsid w:val="00DD6868"/>
    <w:rsid w:val="00DE484A"/>
    <w:rsid w:val="00DE59D2"/>
    <w:rsid w:val="00DF6982"/>
    <w:rsid w:val="00E0232C"/>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3E6D"/>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058A"/>
    <w:rsid w:val="00FB3973"/>
    <w:rsid w:val="00FC1331"/>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1439</TotalTime>
  <Pages>1</Pages>
  <Words>229</Words>
  <Characters>1260</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588</cp:revision>
  <dcterms:created xsi:type="dcterms:W3CDTF">2019-12-10T12:38:00Z</dcterms:created>
  <dcterms:modified xsi:type="dcterms:W3CDTF">2022-10-10T13:32:00Z</dcterms:modified>
</cp:coreProperties>
</file>