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4C" w:rsidRDefault="004D3B4C" w:rsidP="004D3B4C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Mr </w:t>
      </w:r>
      <w:proofErr w:type="spellStart"/>
      <w:r w:rsidRPr="004D3B4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Cherifi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D3B4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Hicham </w:t>
      </w:r>
    </w:p>
    <w:p w:rsidR="004D3B4C" w:rsidRDefault="004D3B4C" w:rsidP="004D3B4C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D3B4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Etude bactériologique et fongique des mammites chez la brebis dans la wilaya de M'</w:t>
      </w:r>
      <w:proofErr w:type="spellStart"/>
      <w:r w:rsidRPr="004D3B4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sila</w:t>
      </w:r>
      <w:proofErr w:type="spellEnd"/>
    </w:p>
    <w:p w:rsidR="004D3B4C" w:rsidRDefault="004D3B4C" w:rsidP="004D3B4C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2014</w:t>
      </w:r>
    </w:p>
    <w:p w:rsidR="004D3B4C" w:rsidRDefault="004D3B4C">
      <w:pPr>
        <w:rPr>
          <w:rFonts w:asciiTheme="majorBidi" w:hAnsiTheme="majorBidi" w:cstheme="majorBidi"/>
          <w:sz w:val="24"/>
          <w:szCs w:val="24"/>
        </w:rPr>
      </w:pPr>
      <w:r w:rsidRPr="004D3B4C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4D3B4C">
        <w:rPr>
          <w:rFonts w:asciiTheme="majorBidi" w:hAnsiTheme="majorBidi" w:cstheme="majorBidi"/>
          <w:sz w:val="24"/>
          <w:szCs w:val="24"/>
        </w:rPr>
        <w:t xml:space="preserve"> : </w:t>
      </w:r>
    </w:p>
    <w:p w:rsidR="00D14316" w:rsidRPr="004D3B4C" w:rsidRDefault="004D3B4C" w:rsidP="004D3B4C">
      <w:pPr>
        <w:rPr>
          <w:rFonts w:asciiTheme="majorBidi" w:hAnsiTheme="majorBidi" w:cstheme="majorBidi"/>
          <w:sz w:val="24"/>
          <w:szCs w:val="24"/>
          <w:lang w:val="en-US"/>
        </w:rPr>
      </w:pPr>
      <w:r w:rsidRPr="004D3B4C">
        <w:rPr>
          <w:rFonts w:asciiTheme="majorBidi" w:hAnsiTheme="majorBidi" w:cstheme="majorBidi"/>
          <w:sz w:val="24"/>
          <w:szCs w:val="24"/>
        </w:rPr>
        <w:t xml:space="preserve">Cette étude a été entreprise dans le but de contribuer à une investigation à la fréquence et l’étiologie des mammites cliniques et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subcliniques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de brebis d’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Ouled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Djellal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et déterminer également le profil de l’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antibiorésistance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des germes bactériens isolés, dans la région de Ain El-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Hadjel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>, wilaya de M’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sila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. A travers les résultats obtenus, la situation des élevages étudiés se caractérise par une fréquence de 10,1% des cas cliniques. L’analyse microbiologique de 61 prélèvements de lait de mammites clinique a montré ce qui suit : 33.9% de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+, 20% d’Escherichia coli. Néanmoins les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- avec une fréquence de 10,2% semblent de plus en plus incriminés dans les mammites cliniques. Tandis que, pour la flore fongique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Rhodotorula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était le plus fréquemment retrouvée avec un taux de 40%. Sur 105 brebis, soit 210 quartiers ont été testés par le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Californian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Mastitis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Test (CMT). Ce dernier montre une prévalence de 42,9% des brebis atteintes de mammites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subcliniques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et celle obtenue par l’analyse des quartiers a donné 27,1%. Parmi les 45 prélèvements de lait positifs par le test CMT un taux de 4,4% s’est révélé contaminé. Les germes les plus souvent isolés ont été :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- (27,4%),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+ (22,6%), E coli (22,6%). Tandis que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Rhodotorula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et Candida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albicans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 xml:space="preserve"> étaient le plus fréquemment retrouvées avec une fréquence de 23,5%. L’antibiogramme a montré des taux de résistances élevées vis-à-vis de la pénicilline G, la tétracycline, l’ampicilline, et 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Triméthoprime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>+</w:t>
      </w:r>
      <w:proofErr w:type="spellStart"/>
      <w:r w:rsidRPr="004D3B4C">
        <w:rPr>
          <w:rFonts w:asciiTheme="majorBidi" w:hAnsiTheme="majorBidi" w:cstheme="majorBidi"/>
          <w:sz w:val="24"/>
          <w:szCs w:val="24"/>
        </w:rPr>
        <w:t>Sulfonamide</w:t>
      </w:r>
      <w:proofErr w:type="spellEnd"/>
      <w:r w:rsidRPr="004D3B4C">
        <w:rPr>
          <w:rFonts w:asciiTheme="majorBidi" w:hAnsiTheme="majorBidi" w:cstheme="majorBidi"/>
          <w:sz w:val="24"/>
          <w:szCs w:val="24"/>
        </w:rPr>
        <w:t>.</w:t>
      </w:r>
      <w:r w:rsidRPr="004D3B4C">
        <w:rPr>
          <w:rFonts w:asciiTheme="majorBidi" w:hAnsiTheme="majorBidi" w:cstheme="majorBidi"/>
          <w:sz w:val="24"/>
          <w:szCs w:val="24"/>
        </w:rPr>
        <w:br/>
      </w:r>
      <w:r w:rsidRPr="004D3B4C">
        <w:rPr>
          <w:rFonts w:asciiTheme="majorBidi" w:hAnsiTheme="majorBidi" w:cstheme="majorBidi"/>
          <w:sz w:val="24"/>
          <w:szCs w:val="24"/>
        </w:rPr>
        <w:br/>
      </w:r>
      <w:r w:rsidRPr="004D3B4C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 w:rsidRPr="004D3B4C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4D3B4C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This study was undertaken in the goal to contribute to an investigation in the frequency and etiology of clinical and subclinical mastitis in sheep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Ouled-Djellal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and determine the profile of antimicrobial resistance in bacterial germs isolated in the region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Ain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El-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Hadjel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, province of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M'sila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. Through the results obtained, the situation of the farms studied is characterized by a frequency of 10.1% of clinical cases. The microbiological analysis of milk samples </w:t>
      </w:r>
      <w:proofErr w:type="gramStart"/>
      <w:r w:rsidRPr="004D3B4C">
        <w:rPr>
          <w:rFonts w:asciiTheme="majorBidi" w:hAnsiTheme="majorBidi" w:cstheme="majorBidi"/>
          <w:sz w:val="24"/>
          <w:szCs w:val="24"/>
          <w:lang w:val="en-US"/>
        </w:rPr>
        <w:t>of 61 clinical mastitis</w:t>
      </w:r>
      <w:proofErr w:type="gram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showed that: 33.9% of Staphylococcus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coagulase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+, 20% of Escherichia coli. However, Staphylococcus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coagulase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- with a frequency of 10.2% appears increasingly implicated in clinical mastitis. While, for the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fungic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flora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Rhodotorula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sp was most frequently found with a 40%. 105 sheep or 210 </w:t>
      </w:r>
      <w:proofErr w:type="gramStart"/>
      <w:r w:rsidRPr="004D3B4C">
        <w:rPr>
          <w:rFonts w:asciiTheme="majorBidi" w:hAnsiTheme="majorBidi" w:cstheme="majorBidi"/>
          <w:sz w:val="24"/>
          <w:szCs w:val="24"/>
          <w:lang w:val="en-US"/>
        </w:rPr>
        <w:t>udder</w:t>
      </w:r>
      <w:proofErr w:type="gram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half were tested by Californian Mastitis Test (CMT). The latter shows a prevalence of 42.9% of sheep with subclinical mastitis and that obtained by the analysis of the udder halves to gave 27.1%. Among, 45 milk samples positive by the CMT test rate of 4.4% was found contaminated. The bacteria most frequently isolated were Staphylococcus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coagulase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- (27.4%), Staphylococcus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coagulase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+ (22.6%), E coli (22.6%). </w:t>
      </w:r>
      <w:proofErr w:type="gramStart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While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Rhodotorula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sp and Candida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albicans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were most prevalent among mushrooms with a frequency of 23.5%.</w:t>
      </w:r>
      <w:proofErr w:type="gram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The antibiotic susceptibility showed high resistance rate vis-à-vis of Penicillin G, Tetracycline,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Ampicillin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4D3B4C">
        <w:rPr>
          <w:rFonts w:asciiTheme="majorBidi" w:hAnsiTheme="majorBidi" w:cstheme="majorBidi"/>
          <w:sz w:val="24"/>
          <w:szCs w:val="24"/>
          <w:lang w:val="en-US"/>
        </w:rPr>
        <w:t>Trimethoprim</w:t>
      </w:r>
      <w:proofErr w:type="spellEnd"/>
      <w:r w:rsidRPr="004D3B4C">
        <w:rPr>
          <w:rFonts w:asciiTheme="majorBidi" w:hAnsiTheme="majorBidi" w:cstheme="majorBidi"/>
          <w:sz w:val="24"/>
          <w:szCs w:val="24"/>
          <w:lang w:val="en-US"/>
        </w:rPr>
        <w:t xml:space="preserve"> + Sulfonamide.</w:t>
      </w:r>
    </w:p>
    <w:sectPr w:rsidR="00D14316" w:rsidRPr="004D3B4C" w:rsidSect="00D14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3B4C"/>
    <w:rsid w:val="004D3B4C"/>
    <w:rsid w:val="00D1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2019-10-10T12:00:00Z</dcterms:created>
  <dcterms:modified xsi:type="dcterms:W3CDTF">2019-10-10T12:02:00Z</dcterms:modified>
</cp:coreProperties>
</file>