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7B" w:rsidRDefault="001B3597" w:rsidP="003A132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3A1328" w:rsidRPr="003A1328">
        <w:rPr>
          <w:rFonts w:asciiTheme="majorBidi" w:hAnsiTheme="majorBidi" w:cstheme="majorBidi"/>
          <w:b/>
          <w:bCs/>
          <w:sz w:val="28"/>
          <w:szCs w:val="28"/>
        </w:rPr>
        <w:t>Gestion et partition : Diagnostic et pathologies: cours destiné (s) aux étudiants de 04 années</w:t>
      </w:r>
    </w:p>
    <w:p w:rsidR="00F3067B" w:rsidRDefault="00F3067B" w:rsidP="00F3067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F3067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3A1328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578</cp:revision>
  <dcterms:created xsi:type="dcterms:W3CDTF">2019-12-10T12:38:00Z</dcterms:created>
  <dcterms:modified xsi:type="dcterms:W3CDTF">2023-06-12T09:39:00Z</dcterms:modified>
</cp:coreProperties>
</file>