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856E9" w:rsidRPr="004856E9">
        <w:rPr>
          <w:rFonts w:asciiTheme="majorBidi" w:hAnsiTheme="majorBidi" w:cstheme="majorBidi"/>
          <w:b/>
          <w:bCs/>
          <w:sz w:val="28"/>
          <w:szCs w:val="28"/>
        </w:rPr>
        <w:t>Méthodes d’étude de la cellule : Travaux dirigés destinés aux étudiants de 1 er année médecine vétérinaire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4856E9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587</cp:revision>
  <dcterms:created xsi:type="dcterms:W3CDTF">2019-12-10T12:38:00Z</dcterms:created>
  <dcterms:modified xsi:type="dcterms:W3CDTF">2023-06-12T13:29:00Z</dcterms:modified>
</cp:coreProperties>
</file>