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5A" w:rsidRDefault="0025385A" w:rsidP="0025385A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Mr </w:t>
      </w:r>
      <w:proofErr w:type="spellStart"/>
      <w:r w:rsidRPr="0025385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Chellali</w:t>
      </w:r>
      <w:proofErr w:type="spellEnd"/>
      <w:r w:rsidRPr="0025385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385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Ayoub</w:t>
      </w:r>
      <w:proofErr w:type="spellEnd"/>
    </w:p>
    <w:p w:rsidR="0025385A" w:rsidRDefault="0025385A" w:rsidP="0025385A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5385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Prévalence, état des résistances aux antibiotiques des salmonella et conditions d'élevages bovins laitiers dans la wilaya de Constantine </w:t>
      </w:r>
    </w:p>
    <w:p w:rsidR="0025385A" w:rsidRDefault="0025385A" w:rsidP="0025385A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4</w:t>
      </w:r>
    </w:p>
    <w:p w:rsidR="0025385A" w:rsidRDefault="0025385A">
      <w:pPr>
        <w:rPr>
          <w:rFonts w:asciiTheme="majorBidi" w:hAnsiTheme="majorBidi" w:cstheme="majorBidi"/>
          <w:sz w:val="24"/>
          <w:szCs w:val="24"/>
        </w:rPr>
      </w:pPr>
      <w:r w:rsidRPr="0025385A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25385A">
        <w:rPr>
          <w:rFonts w:asciiTheme="majorBidi" w:hAnsiTheme="majorBidi" w:cstheme="majorBidi"/>
          <w:sz w:val="24"/>
          <w:szCs w:val="24"/>
        </w:rPr>
        <w:t xml:space="preserve"> : </w:t>
      </w:r>
    </w:p>
    <w:p w:rsidR="000054F7" w:rsidRPr="0025385A" w:rsidRDefault="0025385A" w:rsidP="0025385A">
      <w:pPr>
        <w:rPr>
          <w:rFonts w:asciiTheme="majorBidi" w:hAnsiTheme="majorBidi" w:cstheme="majorBidi"/>
          <w:sz w:val="24"/>
          <w:szCs w:val="24"/>
          <w:lang w:val="en-US"/>
        </w:rPr>
      </w:pPr>
      <w:r w:rsidRPr="0025385A">
        <w:rPr>
          <w:rFonts w:asciiTheme="majorBidi" w:hAnsiTheme="majorBidi" w:cstheme="majorBidi"/>
          <w:sz w:val="24"/>
          <w:szCs w:val="24"/>
        </w:rPr>
        <w:t xml:space="preserve">80 élevages de bovins laitiers répartis dans les 12 communes de la wilaya de Constantine ont été choisis de façon aléatoire et à partir des analyses bactériologiques de 6 matrices prélevées de chaque élevage, en total 800 prélèvements, nous avons fixé plusieurs objectifs à savoir. La typologie des élevages bovins laitiers. Nous avons déterminé deux types d’élevages (conformes et non conformes). Déterminer la prévalence de contamination des élevages bovins laitiers. Où la prévalence a été estimée à 37,5 %. Déterminer la fréquence de contamination du lait de troupeau. Où elle était estimée à 6,25 %. Déterminer les facteurs de risques de la contamination des élevages. Les études statistiques ont montré une association statistiquement significative entre l’exposition à la saison (&gt; 28° C) et la stabulation d’une part et la contamination des élevages bovins laitiers d’autre part. Pour la saison ; OR = 12,92 IC [2,63- 56,26] P (x) &lt; 0,001, où la température augmente 13 fois le risque de contamination des élevages. Pour la stabulation ; OR = 4,75 IC [1,78 - 12,67] P(x) &lt; 0,001. Où la stabulation augmente 4 fois le risque de contamination des élevages. Déterminer les facteurs de risque de contamination du lait de troupeau ; Les études statistiques ont montré une association statistiquement significative entre l’exposition à la matière fécale, le lisier et les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chiffonnettes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contaminés d’une part et la contamination du lait de troupeau d’autre part. La matière fécale ; OR = 16 IC [1,49- 170,71] P(x) &lt; 0,001. Où la matière fécale contaminée augmente 16 fois le risque de contamination du lait de troupeau. Le lisier : OR = 7,75 IC [1,2 - 49,40] P(x) &lt; 0,02. Où le lisier contaminé augmente 7 fois le risque de contamination du lait de troupeau. Les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chiffonnettes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: OR = 17,25 IC [2,41 - 121,51] P(x) &lt; 0,001. Où les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chiffonnettes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contaminées augmente 17 fois le risque de contamination du lait de troupeau. Déterminer la distribution des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sérotypes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: A laquelle il y a une prédominance de S.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Muenster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avec 37,03 %, n = 20. </w:t>
      </w:r>
      <w:r w:rsidRPr="0025385A">
        <w:rPr>
          <w:rFonts w:asciiTheme="majorBidi" w:hAnsiTheme="majorBidi" w:cstheme="majorBidi"/>
          <w:sz w:val="24"/>
          <w:szCs w:val="24"/>
          <w:lang w:val="en-US"/>
        </w:rPr>
        <w:t>S. Kentucky 20</w:t>
      </w:r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,37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% n = 11. S.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Eastbourne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, S.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Infantis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>: 9</w:t>
      </w:r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,25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% n = 5. S.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Mbandaka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>: 7</w:t>
      </w:r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,4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% n = 4. S.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Saintpaul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>: 5</w:t>
      </w:r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,55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% n = 3. S.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Typhimurium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, S.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Anatum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, S.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Elomrane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>: 3</w:t>
      </w:r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,70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% n = 2. </w:t>
      </w:r>
      <w:r w:rsidRPr="0025385A">
        <w:rPr>
          <w:rFonts w:asciiTheme="majorBidi" w:hAnsiTheme="majorBidi" w:cstheme="majorBidi"/>
          <w:sz w:val="24"/>
          <w:szCs w:val="24"/>
        </w:rPr>
        <w:t xml:space="preserve">Le dernier objectif était la mesure de l’antibiogramme de différentes souches isolées. La totalité des souches isolées étaient sensibles aux antibiotiques suivant :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céfoxitine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(FOX),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céfotaxime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(CFX), gentamicine (GEN),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amikacine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(KA),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fosfomycine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(FOSS),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trémithoprime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+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sulfaméthoxazole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(SXT), colistine (CS) et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nutrofurane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. Les deux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sérotypes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Typhimurium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et Kentucky ont montré une résistance envers successivement 7 et 6 antibiotiques, un résultat surprenant a été porté par le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sérovar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Kentucky, où elle était résistante aux quinolones de première, deuxième et troisième génération, limitant leur utilisation dans le traitement de salmonellose humaine et animale. Heureusement que ces deux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sérotypes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étaient sensibles aux céphalosporines de deuxième et troisième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génération.Même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tous les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sérotypes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isolés étaient sensibles aux antibiotiques suivants ;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céfoxitine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(FOX). </w:t>
      </w:r>
      <w:proofErr w:type="spellStart"/>
      <w:proofErr w:type="gramStart"/>
      <w:r w:rsidRPr="0025385A">
        <w:rPr>
          <w:rFonts w:asciiTheme="majorBidi" w:hAnsiTheme="majorBidi" w:cstheme="majorBidi"/>
          <w:sz w:val="24"/>
          <w:szCs w:val="24"/>
        </w:rPr>
        <w:t>céfotaxime</w:t>
      </w:r>
      <w:proofErr w:type="spellEnd"/>
      <w:proofErr w:type="gramEnd"/>
      <w:r w:rsidRPr="0025385A">
        <w:rPr>
          <w:rFonts w:asciiTheme="majorBidi" w:hAnsiTheme="majorBidi" w:cstheme="majorBidi"/>
          <w:sz w:val="24"/>
          <w:szCs w:val="24"/>
        </w:rPr>
        <w:t xml:space="preserve"> (CFX), gentamicine (GEN),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amikacine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(KA),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fosfomycine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(FOSS),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trémithoprime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+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sulfaméthoxazole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 (SXT). Pour les autres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sérotypes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, ils étaient résistants à deux ou trois antibiotiques ampicilline,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lastRenderedPageBreak/>
        <w:t>céfazoline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385A">
        <w:rPr>
          <w:rFonts w:asciiTheme="majorBidi" w:hAnsiTheme="majorBidi" w:cstheme="majorBidi"/>
          <w:sz w:val="24"/>
          <w:szCs w:val="24"/>
        </w:rPr>
        <w:t>imipénème</w:t>
      </w:r>
      <w:proofErr w:type="spellEnd"/>
      <w:r w:rsidRPr="0025385A">
        <w:rPr>
          <w:rFonts w:asciiTheme="majorBidi" w:hAnsiTheme="majorBidi" w:cstheme="majorBidi"/>
          <w:sz w:val="24"/>
          <w:szCs w:val="24"/>
        </w:rPr>
        <w:t>).</w:t>
      </w:r>
      <w:r w:rsidRPr="0025385A">
        <w:rPr>
          <w:rFonts w:asciiTheme="majorBidi" w:hAnsiTheme="majorBidi" w:cstheme="majorBidi"/>
          <w:sz w:val="24"/>
          <w:szCs w:val="24"/>
        </w:rPr>
        <w:br/>
      </w:r>
      <w:r w:rsidRPr="0025385A">
        <w:rPr>
          <w:rFonts w:asciiTheme="majorBidi" w:hAnsiTheme="majorBidi" w:cstheme="majorBidi"/>
          <w:sz w:val="24"/>
          <w:szCs w:val="24"/>
        </w:rPr>
        <w:br/>
      </w:r>
      <w:r w:rsidRPr="0025385A">
        <w:rPr>
          <w:rFonts w:asciiTheme="majorBidi" w:hAnsiTheme="majorBidi" w:cstheme="majorBidi"/>
          <w:sz w:val="24"/>
          <w:szCs w:val="24"/>
        </w:rPr>
        <w:br/>
      </w:r>
      <w:r w:rsidRPr="0025385A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  <w:r w:rsidRPr="0025385A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80 dairy farms located in 12 municipalities in the state of Constantine were selected randomly and from bacteriological analyzes of six matrices collected from each farm, we set several objectives: - Determine the prevalence of contamination of dairy cattle farms: Where the prevalence was estimated at 37,5 %. . - Determine the frequency of contamination of the milk herd: Where it was estimated at 6.25%. - Identify risk factors for contamination of dairy herds: Statistical studies have shown a statistically significant association between exposure to the season (&gt; 28 ° C) and stabling on the one hand and the contamination of dairy cattle farms on the other hand. For the </w:t>
      </w:r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season ;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OR = 12.92 CI [ 2.63 , 56.26 ] P (x) &lt; 0.001 , where the temperature increases 13 times the risk of contamination of dairy cattle farms. For </w:t>
      </w:r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stabling ;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OR = 4.75 CI [ 1.78 , 12.67 ] P (x) &lt; 0.001 . </w:t>
      </w:r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Where stabling increases 4 times the risk of contamination of dairy cattle farms.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- Identify risk factors for contamination of milk </w:t>
      </w:r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herd ;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Statistical studies have shown a statistically significant association between exposure to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faeces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, animal slurry and contaminated wipes on the one hand, and the contamination of the milk herd on the other hand.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Faeces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; OR = 16, CI </w:t>
      </w:r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[ 1.49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, 170.71 ] P (x) &lt; 0.001 . </w:t>
      </w:r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Where fecal contamination increases 16 times the risk of contamination of the milk herd.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. Animal slurry: OR = 7.75 CI [1.2, 49.40] P (x) &lt; 0.02. </w:t>
      </w:r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Where contaminated animal slurry increases 7 times the risk of contamination of the milk herd.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The wipes OR = 17.25 CI [2.41, 121.51] P (x) &lt; 0.001. </w:t>
      </w:r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Where contaminated wipes increases 17 times the risk of contamination of the milk herd.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- Determine the distribution of serotypes of Salmonella which there is a predominance of S. Muenster with 37.03 %, n = 20. S. Kentucky 20.37% n = 11. S.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Eastbourne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, S. </w:t>
      </w:r>
      <w:proofErr w:type="spellStart"/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Infantis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.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9.25% n = 5. S. </w:t>
      </w:r>
      <w:proofErr w:type="spellStart"/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Mbandaka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.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7.4% n = 4. S.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Saintpaul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. 5.55 % n = 3. S. </w:t>
      </w:r>
      <w:proofErr w:type="spellStart"/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Typhimurium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S.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anatum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, S.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Elomrane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3.70% n = 2. The last objective was the measure of the antimicrobial drug susceptibility by disk diffusion of different strains isolated</w:t>
      </w:r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: .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All the strains were susceptible to these drugs;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céfoxitine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(FOX),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céfotaxime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(CFX),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gentamicine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(GEN),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amikacine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(KA),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fosfomycine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(FOSS),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trémithoprime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+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sulfaméthoxazole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(SXT),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colistine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(CS) and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nitrofurane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(FT). Both serotypes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Typhimurium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and Kentucky showed resistance successively to 7 and 6 antibiotics , a surprising result was worn by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serovar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Kentucky , where she was resistant to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quinolones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of first, second and third generation , limiting their use in the treatment of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salmonellosis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human and animal . Fortunately, these two serotypes were sensible to cephalosporin second and third generation. Even all serotypes isolated were sensitive to the </w:t>
      </w:r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antibiotics ;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cefoxitin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(FOX) .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cefotaxime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( CFX ) ,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gentamicin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(GEN) ,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amikacin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(AK) ,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fosfomycin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(FOSS )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trémithoprime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+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sulfamethoxazole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( SXT . For the other serotypes, were resistant to two or three antibiotics </w:t>
      </w:r>
      <w:proofErr w:type="spellStart"/>
      <w:proofErr w:type="gramStart"/>
      <w:r w:rsidRPr="0025385A">
        <w:rPr>
          <w:rFonts w:asciiTheme="majorBidi" w:hAnsiTheme="majorBidi" w:cstheme="majorBidi"/>
          <w:sz w:val="24"/>
          <w:szCs w:val="24"/>
          <w:lang w:val="en-US"/>
        </w:rPr>
        <w:t>ampicillin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cefazolin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, </w:t>
      </w:r>
      <w:proofErr w:type="spellStart"/>
      <w:r w:rsidRPr="0025385A">
        <w:rPr>
          <w:rFonts w:asciiTheme="majorBidi" w:hAnsiTheme="majorBidi" w:cstheme="majorBidi"/>
          <w:sz w:val="24"/>
          <w:szCs w:val="24"/>
          <w:lang w:val="en-US"/>
        </w:rPr>
        <w:t>imipenem</w:t>
      </w:r>
      <w:proofErr w:type="spellEnd"/>
      <w:r w:rsidRPr="0025385A">
        <w:rPr>
          <w:rFonts w:asciiTheme="majorBidi" w:hAnsiTheme="majorBidi" w:cstheme="majorBidi"/>
          <w:sz w:val="24"/>
          <w:szCs w:val="24"/>
          <w:lang w:val="en-US"/>
        </w:rPr>
        <w:t xml:space="preserve"> ) .</w:t>
      </w:r>
    </w:p>
    <w:sectPr w:rsidR="000054F7" w:rsidRPr="0025385A" w:rsidSect="00005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5385A"/>
    <w:rsid w:val="000054F7"/>
    <w:rsid w:val="0025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1012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2019-10-16T08:47:00Z</dcterms:created>
  <dcterms:modified xsi:type="dcterms:W3CDTF">2019-10-16T08:50:00Z</dcterms:modified>
</cp:coreProperties>
</file>