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8A" w:rsidRDefault="009B728A" w:rsidP="009B728A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9B728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Laghouati</w:t>
      </w:r>
      <w:proofErr w:type="spellEnd"/>
      <w:r w:rsidRPr="009B728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Amel</w:t>
      </w:r>
    </w:p>
    <w:p w:rsidR="009B728A" w:rsidRDefault="009B728A" w:rsidP="009B728A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9B728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Evaluation de la toxicité aigüe et de l'activité anti-inflammatoire des huiles essentielles de cupressus </w:t>
      </w:r>
      <w:proofErr w:type="spellStart"/>
      <w:r w:rsidRPr="009B728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sempervirens</w:t>
      </w:r>
      <w:proofErr w:type="spellEnd"/>
      <w:r w:rsidRPr="009B728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et de </w:t>
      </w:r>
      <w:proofErr w:type="spellStart"/>
      <w:r w:rsidRPr="009B728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cedrus</w:t>
      </w:r>
      <w:proofErr w:type="spellEnd"/>
      <w:r w:rsidRPr="009B728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728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atlantica</w:t>
      </w:r>
      <w:proofErr w:type="spellEnd"/>
      <w:r w:rsidRPr="009B728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B728A" w:rsidRDefault="009B728A" w:rsidP="009B728A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9B728A" w:rsidRDefault="009B728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B728A" w:rsidRDefault="009B728A">
      <w:pPr>
        <w:rPr>
          <w:rFonts w:asciiTheme="majorBidi" w:hAnsiTheme="majorBidi" w:cstheme="majorBidi"/>
          <w:sz w:val="24"/>
          <w:szCs w:val="24"/>
        </w:rPr>
      </w:pPr>
      <w:r w:rsidRPr="009B728A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9B728A">
        <w:rPr>
          <w:rFonts w:asciiTheme="majorBidi" w:hAnsiTheme="majorBidi" w:cstheme="majorBidi"/>
          <w:sz w:val="24"/>
          <w:szCs w:val="24"/>
        </w:rPr>
        <w:t xml:space="preserve"> : </w:t>
      </w:r>
    </w:p>
    <w:p w:rsidR="00A050F2" w:rsidRPr="009B728A" w:rsidRDefault="009B728A" w:rsidP="009B728A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9B728A">
        <w:rPr>
          <w:rFonts w:asciiTheme="majorBidi" w:hAnsiTheme="majorBidi" w:cstheme="majorBidi"/>
          <w:sz w:val="24"/>
          <w:szCs w:val="24"/>
        </w:rPr>
        <w:t>Cedrus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atlantica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Manetti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 est largement utilisé en médecine traditionnelle séculaire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Auressienne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, dans le traitement de plusieurs pathologies dont les maladies à composante inflammatoire tout comme Cupressus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sempervirens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. Très peu d’études ont été menées sur ces plantes, et aucune n’a concerné l’étude des propriétés anti-inflammatoires de leurs huiles essentielles. Cette étude a eu pour objectif l’évaluation des propriétés anti-inflammatoires des huiles essentielles de Cupressus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sempervirens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 et de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Cedrus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atlantica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, récoltés dans la région de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Chréa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>, aux doses de 50, 100 et 200 mg/kg de poids corporel, sur le modèle de l'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oedème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aigü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 de la patte de souris induit par la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carragénine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. Préalablement, leur toxicité orale à été étudiée à la dose de 2 g/kg de poids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corporel.Les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 résultats de notre étude ont montré que nos huiles essentielles ne présentaient aucune toxicité à cette dose. L’étude de l’activité anti-inflammatoire a révélé que les différentes doses des huiles essentielles de Cupressus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sempervirens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 et de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Cedrus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atlantica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>, ont inhibé l’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oedème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 inflammatoire d’une façon significative (p&lt;0.05) par rapport au témoin, et que cette activité inhibitrice était similaire à celle présentée par le groupe traité avec le </w:t>
      </w:r>
      <w:proofErr w:type="spellStart"/>
      <w:r w:rsidRPr="009B728A">
        <w:rPr>
          <w:rFonts w:asciiTheme="majorBidi" w:hAnsiTheme="majorBidi" w:cstheme="majorBidi"/>
          <w:sz w:val="24"/>
          <w:szCs w:val="24"/>
        </w:rPr>
        <w:t>Diclofénac</w:t>
      </w:r>
      <w:proofErr w:type="spellEnd"/>
      <w:r w:rsidRPr="009B728A">
        <w:rPr>
          <w:rFonts w:asciiTheme="majorBidi" w:hAnsiTheme="majorBidi" w:cstheme="majorBidi"/>
          <w:sz w:val="24"/>
          <w:szCs w:val="24"/>
        </w:rPr>
        <w:t xml:space="preserve"> (50 mg/kg) et ceci à partir de la 3e heure avec un effet maximal à la 6e heure.</w:t>
      </w:r>
      <w:r w:rsidRPr="009B728A">
        <w:rPr>
          <w:rFonts w:asciiTheme="majorBidi" w:hAnsiTheme="majorBidi" w:cstheme="majorBidi"/>
          <w:sz w:val="24"/>
          <w:szCs w:val="24"/>
        </w:rPr>
        <w:br/>
      </w:r>
      <w:r w:rsidRPr="009B728A">
        <w:rPr>
          <w:rFonts w:asciiTheme="majorBidi" w:hAnsiTheme="majorBidi" w:cstheme="majorBidi"/>
          <w:sz w:val="24"/>
          <w:szCs w:val="24"/>
        </w:rPr>
        <w:br/>
      </w:r>
      <w:r w:rsidRPr="009B728A">
        <w:rPr>
          <w:rFonts w:asciiTheme="majorBidi" w:hAnsiTheme="majorBidi" w:cstheme="majorBidi"/>
          <w:sz w:val="24"/>
          <w:szCs w:val="24"/>
        </w:rPr>
        <w:br/>
      </w:r>
      <w:r w:rsidRPr="009B728A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28A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Cedrus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atlantica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is widely used in traditional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Auressian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traditional medicine, in the treatment of several pathologies including diseases with an inflammatory component as well as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Cupressus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sempervirens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. Very few studies have been carried out on these plants, and none has concerned the study of the anti-inflammatory properties of their essential oils. The objective of this study was to evaluate the anti-inflammatory properties of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Cupressus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sempervirens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Cedrus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atlantica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essential oils harvested in the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Chréa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region at doses of 50, 100 and 200 mg / kg body weight on the model </w:t>
      </w:r>
      <w:proofErr w:type="gramStart"/>
      <w:r w:rsidRPr="009B728A">
        <w:rPr>
          <w:rFonts w:asciiTheme="majorBidi" w:hAnsiTheme="majorBidi" w:cstheme="majorBidi"/>
          <w:sz w:val="24"/>
          <w:szCs w:val="24"/>
          <w:lang w:val="en-US"/>
        </w:rPr>
        <w:t>Of</w:t>
      </w:r>
      <w:proofErr w:type="gram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the acute edema of the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carrageenan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-induced mouse paw. Previously, their oral toxicity was studied at the dose of 2 g / kg of body weight. The results of our study showed that our essential oils showed no toxicity at this dose. The study of the anti-inflammatory activity revealed that the different doses of the essential oils of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Cupressus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sempervirens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Cedrus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atlantica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inhibited the inflammatory edema significantly (p&lt;0.05) compared to the control and that This inhibitory activity was similar to that presented by the group treated with </w:t>
      </w:r>
      <w:proofErr w:type="spellStart"/>
      <w:r w:rsidRPr="009B728A">
        <w:rPr>
          <w:rFonts w:asciiTheme="majorBidi" w:hAnsiTheme="majorBidi" w:cstheme="majorBidi"/>
          <w:sz w:val="24"/>
          <w:szCs w:val="24"/>
          <w:lang w:val="en-US"/>
        </w:rPr>
        <w:t>Diclofenac</w:t>
      </w:r>
      <w:proofErr w:type="spellEnd"/>
      <w:r w:rsidRPr="009B728A">
        <w:rPr>
          <w:rFonts w:asciiTheme="majorBidi" w:hAnsiTheme="majorBidi" w:cstheme="majorBidi"/>
          <w:sz w:val="24"/>
          <w:szCs w:val="24"/>
          <w:lang w:val="en-US"/>
        </w:rPr>
        <w:t xml:space="preserve"> (50 mg / kg) and this from the 3rd hour with a maximum effect at the 6th hour.</w:t>
      </w:r>
    </w:p>
    <w:sectPr w:rsidR="00A050F2" w:rsidRPr="009B728A" w:rsidSect="00A0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728A"/>
    <w:rsid w:val="009B728A"/>
    <w:rsid w:val="00A0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2019-10-17T07:48:00Z</dcterms:created>
  <dcterms:modified xsi:type="dcterms:W3CDTF">2019-10-17T07:50:00Z</dcterms:modified>
</cp:coreProperties>
</file>