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28" w:rsidRPr="00CF3228" w:rsidRDefault="00CF3228" w:rsidP="002F0C29">
      <w:pPr>
        <w:jc w:val="both"/>
        <w:rPr>
          <w:rFonts w:ascii="Times New Roman" w:hAnsi="Times New Roman" w:cs="Times New Roman"/>
          <w:b/>
          <w:bCs/>
          <w:sz w:val="36"/>
          <w:szCs w:val="36"/>
        </w:rPr>
      </w:pPr>
      <w:r w:rsidRPr="00CF3228">
        <w:rPr>
          <w:rFonts w:ascii="Times New Roman" w:hAnsi="Times New Roman" w:cs="Times New Roman"/>
          <w:b/>
          <w:bCs/>
          <w:sz w:val="36"/>
          <w:szCs w:val="36"/>
        </w:rPr>
        <w:t xml:space="preserve">Résumé du PFE : Sous-titre : </w:t>
      </w:r>
      <w:r w:rsidR="002F0C29" w:rsidRPr="002F0C29">
        <w:rPr>
          <w:rFonts w:ascii="Times New Roman" w:hAnsi="Times New Roman" w:cs="Times New Roman"/>
          <w:b/>
          <w:bCs/>
          <w:sz w:val="36"/>
          <w:szCs w:val="36"/>
        </w:rPr>
        <w:t>Bactéries commensales de l’oreille externe du Lapin</w:t>
      </w:r>
      <w:r w:rsidR="002F0C29">
        <w:rPr>
          <w:rFonts w:ascii="Times New Roman" w:hAnsi="Times New Roman" w:cs="Times New Roman"/>
          <w:b/>
          <w:bCs/>
          <w:sz w:val="36"/>
          <w:szCs w:val="36"/>
        </w:rPr>
        <w:t xml:space="preserve"> : </w:t>
      </w:r>
      <w:r w:rsidR="002F0C29" w:rsidRPr="002F0C29">
        <w:rPr>
          <w:rFonts w:ascii="Times New Roman" w:hAnsi="Times New Roman" w:cs="Times New Roman"/>
          <w:b/>
          <w:bCs/>
          <w:sz w:val="36"/>
          <w:szCs w:val="36"/>
        </w:rPr>
        <w:t>identification et rôle dans l’otite externe</w:t>
      </w:r>
      <w:bookmarkStart w:id="0" w:name="_GoBack"/>
      <w:bookmarkEnd w:id="0"/>
    </w:p>
    <w:p w:rsidR="003215E8" w:rsidRDefault="003215E8" w:rsidP="00122109">
      <w:pPr>
        <w:jc w:val="both"/>
        <w:rPr>
          <w:rFonts w:ascii="Times New Roman" w:hAnsi="Times New Roman" w:cs="Times New Roman"/>
          <w:b/>
          <w:bCs/>
          <w:sz w:val="32"/>
          <w:szCs w:val="32"/>
        </w:rPr>
      </w:pPr>
    </w:p>
    <w:p w:rsidR="00CF3228" w:rsidRP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2F0C29" w:rsidRDefault="002F0C29" w:rsidP="002F0C29">
      <w:pPr>
        <w:jc w:val="both"/>
        <w:rPr>
          <w:rFonts w:asciiTheme="majorBidi" w:hAnsiTheme="majorBidi" w:cstheme="majorBidi"/>
          <w:b/>
          <w:bCs/>
        </w:rPr>
      </w:pPr>
      <w:r w:rsidRPr="002F0C29">
        <w:rPr>
          <w:rFonts w:asciiTheme="majorBidi" w:hAnsiTheme="majorBidi" w:cstheme="majorBidi"/>
          <w:b/>
          <w:bCs/>
        </w:rPr>
        <w:t xml:space="preserve">Cette étude novatrice constitue la première investigation vétérinaire dédiée à la caractérisation des bactéries commensales de l'oreille externe chez le lapin de compagnie et à leur implication potentielle dans l'étiologie des otites externes dans la région de l'Algérois. L'objectif principal était d'identifier et de caractériser la flore bactérienne auriculaire chez un échantillon de 45 lapins (qu'ils soient cliniquement sains ou considérés à risque), à partir de prélèvements collectés auprès d'institutions vétérinaires, de fermes pédagogiques et d'exploitations privées. L'isolement sur gélose Chapman a révélé la présence de 45 isolats à Gram positif : 82,22 % d'entre eux appartenaient au genre Staphylococcus (dont 94 % étaient spécifiquement des souches de S. aureus) et 17,77 % au genre </w:t>
      </w:r>
      <w:proofErr w:type="spellStart"/>
      <w:r w:rsidRPr="002F0C29">
        <w:rPr>
          <w:rFonts w:asciiTheme="majorBidi" w:hAnsiTheme="majorBidi" w:cstheme="majorBidi"/>
          <w:b/>
          <w:bCs/>
        </w:rPr>
        <w:t>Micrococcus</w:t>
      </w:r>
      <w:proofErr w:type="spellEnd"/>
      <w:r w:rsidRPr="002F0C29">
        <w:rPr>
          <w:rFonts w:asciiTheme="majorBidi" w:hAnsiTheme="majorBidi" w:cstheme="majorBidi"/>
          <w:b/>
          <w:bCs/>
        </w:rPr>
        <w:t xml:space="preserve">. Sur gélose </w:t>
      </w:r>
      <w:proofErr w:type="spellStart"/>
      <w:r w:rsidRPr="002F0C29">
        <w:rPr>
          <w:rFonts w:asciiTheme="majorBidi" w:hAnsiTheme="majorBidi" w:cstheme="majorBidi"/>
          <w:b/>
          <w:bCs/>
        </w:rPr>
        <w:t>MacConkey</w:t>
      </w:r>
      <w:proofErr w:type="spellEnd"/>
      <w:r w:rsidRPr="002F0C29">
        <w:rPr>
          <w:rFonts w:asciiTheme="majorBidi" w:hAnsiTheme="majorBidi" w:cstheme="majorBidi"/>
          <w:b/>
          <w:bCs/>
        </w:rPr>
        <w:t xml:space="preserve">, 28 isolats à Gram négatif ont été recensés, avec la répartition suivante : </w:t>
      </w:r>
      <w:proofErr w:type="spellStart"/>
      <w:r w:rsidRPr="002F0C29">
        <w:rPr>
          <w:rFonts w:asciiTheme="majorBidi" w:hAnsiTheme="majorBidi" w:cstheme="majorBidi"/>
          <w:b/>
          <w:bCs/>
        </w:rPr>
        <w:t>Klebsiella</w:t>
      </w:r>
      <w:proofErr w:type="spellEnd"/>
      <w:r w:rsidRPr="002F0C29">
        <w:rPr>
          <w:rFonts w:asciiTheme="majorBidi" w:hAnsiTheme="majorBidi" w:cstheme="majorBidi"/>
          <w:b/>
          <w:bCs/>
        </w:rPr>
        <w:t xml:space="preserve"> (32 %), Pseudomonas (25 %), Escherichia coli (18 %), Proteus (14 %), </w:t>
      </w:r>
      <w:proofErr w:type="spellStart"/>
      <w:r w:rsidRPr="002F0C29">
        <w:rPr>
          <w:rFonts w:asciiTheme="majorBidi" w:hAnsiTheme="majorBidi" w:cstheme="majorBidi"/>
          <w:b/>
          <w:bCs/>
        </w:rPr>
        <w:t>Enterobacter</w:t>
      </w:r>
      <w:proofErr w:type="spellEnd"/>
      <w:r w:rsidRPr="002F0C29">
        <w:rPr>
          <w:rFonts w:asciiTheme="majorBidi" w:hAnsiTheme="majorBidi" w:cstheme="majorBidi"/>
          <w:b/>
          <w:bCs/>
        </w:rPr>
        <w:t xml:space="preserve"> (7 %) et </w:t>
      </w:r>
      <w:proofErr w:type="spellStart"/>
      <w:r w:rsidRPr="002F0C29">
        <w:rPr>
          <w:rFonts w:asciiTheme="majorBidi" w:hAnsiTheme="majorBidi" w:cstheme="majorBidi"/>
          <w:b/>
          <w:bCs/>
        </w:rPr>
        <w:t>Bordetella</w:t>
      </w:r>
      <w:proofErr w:type="spellEnd"/>
      <w:r w:rsidRPr="002F0C29">
        <w:rPr>
          <w:rFonts w:asciiTheme="majorBidi" w:hAnsiTheme="majorBidi" w:cstheme="majorBidi"/>
          <w:b/>
          <w:bCs/>
        </w:rPr>
        <w:t xml:space="preserve"> (4 %). Ces résultats confirment qu'une flore auriculaire potentiellement pathogène est couramment présente, même en l'absence de signes cliniques, avec une nette dominance de Staphylococcus aureus et </w:t>
      </w:r>
      <w:proofErr w:type="spellStart"/>
      <w:r w:rsidRPr="002F0C29">
        <w:rPr>
          <w:rFonts w:asciiTheme="majorBidi" w:hAnsiTheme="majorBidi" w:cstheme="majorBidi"/>
          <w:b/>
          <w:bCs/>
        </w:rPr>
        <w:t>Klebsiella</w:t>
      </w:r>
      <w:proofErr w:type="spellEnd"/>
      <w:r w:rsidRPr="002F0C29">
        <w:rPr>
          <w:rFonts w:asciiTheme="majorBidi" w:hAnsiTheme="majorBidi" w:cstheme="majorBidi"/>
          <w:b/>
          <w:bCs/>
        </w:rPr>
        <w:t xml:space="preserve"> </w:t>
      </w:r>
      <w:proofErr w:type="spellStart"/>
      <w:r w:rsidRPr="002F0C29">
        <w:rPr>
          <w:rFonts w:asciiTheme="majorBidi" w:hAnsiTheme="majorBidi" w:cstheme="majorBidi"/>
          <w:b/>
          <w:bCs/>
        </w:rPr>
        <w:t>pneumoniae</w:t>
      </w:r>
      <w:proofErr w:type="spellEnd"/>
      <w:r w:rsidRPr="002F0C29">
        <w:rPr>
          <w:rFonts w:asciiTheme="majorBidi" w:hAnsiTheme="majorBidi" w:cstheme="majorBidi"/>
          <w:b/>
          <w:bCs/>
        </w:rPr>
        <w:t>. Ces découvertes soulignent l'importance cruciale d'une surveillance ciblée de cette flore pour prévenir la transition vers des infections actives et fournissent une base épidémiologique précieuse pour la compréhension du rôle des bactéries commensales et la gestion médicale et préventive des otites bactériennes chez le lapin de compagnie.</w:t>
      </w:r>
    </w:p>
    <w:p w:rsidR="002F0C29" w:rsidRDefault="002F0C29" w:rsidP="00CF3228">
      <w:pPr>
        <w:rPr>
          <w:rFonts w:asciiTheme="majorBidi" w:hAnsiTheme="majorBidi" w:cstheme="majorBidi"/>
          <w:b/>
          <w:bCs/>
        </w:rPr>
      </w:pPr>
    </w:p>
    <w:p w:rsidR="00CF3228" w:rsidRPr="006E14F4" w:rsidRDefault="00CF3228" w:rsidP="00CF3228">
      <w:pPr>
        <w:rPr>
          <w:rFonts w:asciiTheme="majorBidi" w:hAnsiTheme="majorBidi" w:cstheme="majorBidi"/>
          <w:b/>
          <w:bCs/>
          <w:sz w:val="32"/>
          <w:szCs w:val="32"/>
          <w:lang w:val="en-US"/>
        </w:rPr>
      </w:pPr>
      <w:r w:rsidRPr="006E14F4">
        <w:rPr>
          <w:rFonts w:asciiTheme="majorBidi" w:hAnsiTheme="majorBidi" w:cstheme="majorBidi"/>
          <w:b/>
          <w:bCs/>
          <w:sz w:val="32"/>
          <w:szCs w:val="32"/>
          <w:lang w:val="en-US"/>
        </w:rPr>
        <w:t>Abstract</w:t>
      </w:r>
    </w:p>
    <w:p w:rsidR="00CF3228" w:rsidRPr="00CF3228" w:rsidRDefault="002F0C29" w:rsidP="002F0C29">
      <w:pPr>
        <w:jc w:val="both"/>
        <w:rPr>
          <w:rFonts w:asciiTheme="majorBidi" w:hAnsiTheme="majorBidi" w:cstheme="majorBidi"/>
          <w:b/>
          <w:bCs/>
          <w:rtl/>
          <w:lang w:val="en-US"/>
        </w:rPr>
      </w:pPr>
      <w:r w:rsidRPr="002F0C29">
        <w:rPr>
          <w:rFonts w:asciiTheme="majorBidi" w:hAnsiTheme="majorBidi" w:cstheme="majorBidi"/>
          <w:b/>
          <w:bCs/>
          <w:lang w:val="en-US"/>
        </w:rPr>
        <w:t xml:space="preserve">This pioneering study represents the first veterinary investigation dedicated to characterizing the commensal bacteria of the external ear in pet rabbits and their potential involvement in the etiology of external otitis within the Algiers region. The primary objective was to identify and characterize the auricular bacterial flora in a sample of 45 rabbits (clinically healthy or at risk), using swabs collected from veterinary institutions, educational farms, and private facilities. Isolation on Chapman agar revealed the presence of 45 Gram-positive isolates: 82.22% belonged to the genus Staphylococcus (with 94% of these specifically being S. aureus strains), and 17.77% to the genus Micrococcus. On </w:t>
      </w:r>
      <w:proofErr w:type="spellStart"/>
      <w:r w:rsidRPr="002F0C29">
        <w:rPr>
          <w:rFonts w:asciiTheme="majorBidi" w:hAnsiTheme="majorBidi" w:cstheme="majorBidi"/>
          <w:b/>
          <w:bCs/>
          <w:lang w:val="en-US"/>
        </w:rPr>
        <w:t>MacConkey</w:t>
      </w:r>
      <w:proofErr w:type="spellEnd"/>
      <w:r w:rsidRPr="002F0C29">
        <w:rPr>
          <w:rFonts w:asciiTheme="majorBidi" w:hAnsiTheme="majorBidi" w:cstheme="majorBidi"/>
          <w:b/>
          <w:bCs/>
          <w:lang w:val="en-US"/>
        </w:rPr>
        <w:t xml:space="preserve"> agar, 28 </w:t>
      </w:r>
      <w:proofErr w:type="spellStart"/>
      <w:r w:rsidRPr="002F0C29">
        <w:rPr>
          <w:rFonts w:asciiTheme="majorBidi" w:hAnsiTheme="majorBidi" w:cstheme="majorBidi"/>
          <w:b/>
          <w:bCs/>
          <w:lang w:val="en-US"/>
        </w:rPr>
        <w:t>Gramnegative</w:t>
      </w:r>
      <w:proofErr w:type="spellEnd"/>
      <w:r w:rsidRPr="002F0C29">
        <w:rPr>
          <w:rFonts w:asciiTheme="majorBidi" w:hAnsiTheme="majorBidi" w:cstheme="majorBidi"/>
          <w:b/>
          <w:bCs/>
          <w:lang w:val="en-US"/>
        </w:rPr>
        <w:t xml:space="preserve"> isolates were recorded, distributed as follows: </w:t>
      </w:r>
      <w:proofErr w:type="spellStart"/>
      <w:r w:rsidRPr="002F0C29">
        <w:rPr>
          <w:rFonts w:asciiTheme="majorBidi" w:hAnsiTheme="majorBidi" w:cstheme="majorBidi"/>
          <w:b/>
          <w:bCs/>
          <w:lang w:val="en-US"/>
        </w:rPr>
        <w:t>Klebsiella</w:t>
      </w:r>
      <w:proofErr w:type="spellEnd"/>
      <w:r w:rsidRPr="002F0C29">
        <w:rPr>
          <w:rFonts w:asciiTheme="majorBidi" w:hAnsiTheme="majorBidi" w:cstheme="majorBidi"/>
          <w:b/>
          <w:bCs/>
          <w:lang w:val="en-US"/>
        </w:rPr>
        <w:t xml:space="preserve"> (32%), Pseudomonas (25%), Escherichia coli (18%), Proteus (14%), </w:t>
      </w:r>
      <w:proofErr w:type="spellStart"/>
      <w:r w:rsidRPr="002F0C29">
        <w:rPr>
          <w:rFonts w:asciiTheme="majorBidi" w:hAnsiTheme="majorBidi" w:cstheme="majorBidi"/>
          <w:b/>
          <w:bCs/>
          <w:lang w:val="en-US"/>
        </w:rPr>
        <w:t>Enterobacter</w:t>
      </w:r>
      <w:proofErr w:type="spellEnd"/>
      <w:r w:rsidRPr="002F0C29">
        <w:rPr>
          <w:rFonts w:asciiTheme="majorBidi" w:hAnsiTheme="majorBidi" w:cstheme="majorBidi"/>
          <w:b/>
          <w:bCs/>
          <w:lang w:val="en-US"/>
        </w:rPr>
        <w:t xml:space="preserve"> (7%), and </w:t>
      </w:r>
      <w:proofErr w:type="spellStart"/>
      <w:r w:rsidRPr="002F0C29">
        <w:rPr>
          <w:rFonts w:asciiTheme="majorBidi" w:hAnsiTheme="majorBidi" w:cstheme="majorBidi"/>
          <w:b/>
          <w:bCs/>
          <w:lang w:val="en-US"/>
        </w:rPr>
        <w:t>Bordetella</w:t>
      </w:r>
      <w:proofErr w:type="spellEnd"/>
      <w:r w:rsidRPr="002F0C29">
        <w:rPr>
          <w:rFonts w:asciiTheme="majorBidi" w:hAnsiTheme="majorBidi" w:cstheme="majorBidi"/>
          <w:b/>
          <w:bCs/>
          <w:lang w:val="en-US"/>
        </w:rPr>
        <w:t xml:space="preserve"> (4%). These findings confirm that a potentially pathogenic auricular flora is commonly present, even in the absence of clinical signs, with a clear dominance of Staphylococcus aureus and </w:t>
      </w:r>
      <w:proofErr w:type="spellStart"/>
      <w:r w:rsidRPr="002F0C29">
        <w:rPr>
          <w:rFonts w:asciiTheme="majorBidi" w:hAnsiTheme="majorBidi" w:cstheme="majorBidi"/>
          <w:b/>
          <w:bCs/>
          <w:lang w:val="en-US"/>
        </w:rPr>
        <w:t>Klebsiella</w:t>
      </w:r>
      <w:proofErr w:type="spellEnd"/>
      <w:r w:rsidRPr="002F0C29">
        <w:rPr>
          <w:rFonts w:asciiTheme="majorBidi" w:hAnsiTheme="majorBidi" w:cstheme="majorBidi"/>
          <w:b/>
          <w:bCs/>
          <w:lang w:val="en-US"/>
        </w:rPr>
        <w:t xml:space="preserve"> </w:t>
      </w:r>
      <w:proofErr w:type="spellStart"/>
      <w:r w:rsidRPr="002F0C29">
        <w:rPr>
          <w:rFonts w:asciiTheme="majorBidi" w:hAnsiTheme="majorBidi" w:cstheme="majorBidi"/>
          <w:b/>
          <w:bCs/>
          <w:lang w:val="en-US"/>
        </w:rPr>
        <w:t>pneumoniae</w:t>
      </w:r>
      <w:proofErr w:type="spellEnd"/>
      <w:r w:rsidRPr="002F0C29">
        <w:rPr>
          <w:rFonts w:asciiTheme="majorBidi" w:hAnsiTheme="majorBidi" w:cstheme="majorBidi"/>
          <w:b/>
          <w:bCs/>
          <w:lang w:val="en-US"/>
        </w:rPr>
        <w:t>. These discoveries underscore the crucial importance of targeted surveillance of this flora to prevent the transition to active infections and provide a valuable epidemiological basis for understanding the role of commensal bacteria and for the medical and preventive management of bacterial otitis in pet rabbits.</w:t>
      </w:r>
    </w:p>
    <w:sectPr w:rsidR="00CF3228" w:rsidRPr="00CF32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42E91"/>
    <w:rsid w:val="00074E47"/>
    <w:rsid w:val="00083CC7"/>
    <w:rsid w:val="0010366C"/>
    <w:rsid w:val="00104D95"/>
    <w:rsid w:val="00122109"/>
    <w:rsid w:val="001748E2"/>
    <w:rsid w:val="001816A2"/>
    <w:rsid w:val="001937BD"/>
    <w:rsid w:val="001E1B33"/>
    <w:rsid w:val="0020557C"/>
    <w:rsid w:val="002E7177"/>
    <w:rsid w:val="002F0C29"/>
    <w:rsid w:val="003161A0"/>
    <w:rsid w:val="003215E8"/>
    <w:rsid w:val="00400DF3"/>
    <w:rsid w:val="00404F2C"/>
    <w:rsid w:val="00454501"/>
    <w:rsid w:val="0046187A"/>
    <w:rsid w:val="004E62CA"/>
    <w:rsid w:val="004E7F13"/>
    <w:rsid w:val="00511753"/>
    <w:rsid w:val="005302FD"/>
    <w:rsid w:val="005571DC"/>
    <w:rsid w:val="00566E8F"/>
    <w:rsid w:val="006039D2"/>
    <w:rsid w:val="00666CD3"/>
    <w:rsid w:val="006B2B50"/>
    <w:rsid w:val="006E14F4"/>
    <w:rsid w:val="00726724"/>
    <w:rsid w:val="00785610"/>
    <w:rsid w:val="00792743"/>
    <w:rsid w:val="0080227A"/>
    <w:rsid w:val="00891132"/>
    <w:rsid w:val="0089409C"/>
    <w:rsid w:val="008E6F8E"/>
    <w:rsid w:val="00945460"/>
    <w:rsid w:val="009F149F"/>
    <w:rsid w:val="00A07EFA"/>
    <w:rsid w:val="00A32538"/>
    <w:rsid w:val="00A61718"/>
    <w:rsid w:val="00A642E4"/>
    <w:rsid w:val="00A66A8A"/>
    <w:rsid w:val="00A72100"/>
    <w:rsid w:val="00A916D4"/>
    <w:rsid w:val="00AE5AB6"/>
    <w:rsid w:val="00B42024"/>
    <w:rsid w:val="00B7744E"/>
    <w:rsid w:val="00BC26FC"/>
    <w:rsid w:val="00C10EC6"/>
    <w:rsid w:val="00C37177"/>
    <w:rsid w:val="00CF3228"/>
    <w:rsid w:val="00D41810"/>
    <w:rsid w:val="00D70251"/>
    <w:rsid w:val="00DC6ADA"/>
    <w:rsid w:val="00EE7C1C"/>
    <w:rsid w:val="00F044E9"/>
    <w:rsid w:val="00F158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3694"/>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1</Pages>
  <Words>485</Words>
  <Characters>2669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35</cp:revision>
  <dcterms:created xsi:type="dcterms:W3CDTF">2025-04-14T08:20:00Z</dcterms:created>
  <dcterms:modified xsi:type="dcterms:W3CDTF">2025-11-09T08:49:00Z</dcterms:modified>
</cp:coreProperties>
</file>