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BD5A4F">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BD5A4F" w:rsidRPr="00BD5A4F">
        <w:rPr>
          <w:rFonts w:ascii="Times New Roman" w:hAnsi="Times New Roman" w:cs="Times New Roman"/>
          <w:b/>
          <w:bCs/>
          <w:sz w:val="36"/>
          <w:szCs w:val="36"/>
        </w:rPr>
        <w:t>Evaluation des procédés de nettoyage et de désinfection des surfaces de deux boucheries situées aux Eucalyptus et étude de la sensibilité aux antibiotiques des microorganismes isolés</w:t>
      </w:r>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B05C55" w:rsidRPr="00BD5A4F" w:rsidRDefault="00BD5A4F" w:rsidP="005F27C4">
      <w:pPr>
        <w:jc w:val="both"/>
        <w:rPr>
          <w:rFonts w:asciiTheme="majorBidi" w:hAnsiTheme="majorBidi" w:cstheme="majorBidi"/>
          <w:b/>
          <w:bCs/>
          <w:sz w:val="32"/>
          <w:szCs w:val="32"/>
        </w:rPr>
      </w:pPr>
      <w:r w:rsidRPr="00BD5A4F">
        <w:rPr>
          <w:rFonts w:asciiTheme="majorBidi" w:hAnsiTheme="majorBidi" w:cstheme="majorBidi"/>
          <w:sz w:val="28"/>
          <w:szCs w:val="28"/>
        </w:rPr>
        <w:t xml:space="preserve">Afin d’étudier la contamination microbienne par la flore aérobie mésophile totale (FAMT), les coliformes totaux (CTX) et les coliformes </w:t>
      </w:r>
      <w:proofErr w:type="spellStart"/>
      <w:r w:rsidRPr="00BD5A4F">
        <w:rPr>
          <w:rFonts w:asciiTheme="majorBidi" w:hAnsiTheme="majorBidi" w:cstheme="majorBidi"/>
          <w:sz w:val="28"/>
          <w:szCs w:val="28"/>
        </w:rPr>
        <w:t>thermotolérants</w:t>
      </w:r>
      <w:proofErr w:type="spellEnd"/>
      <w:r w:rsidRPr="00BD5A4F">
        <w:rPr>
          <w:rFonts w:asciiTheme="majorBidi" w:hAnsiTheme="majorBidi" w:cstheme="majorBidi"/>
          <w:sz w:val="28"/>
          <w:szCs w:val="28"/>
        </w:rPr>
        <w:t xml:space="preserve"> (CTT) des boucheries, deux établissements se situant dans la wilaya d’Alger ont été prélevés. Une analyse microbiologique de 20 échantillons de surfaces répartis entre 10 échantillons effectués avant nettoyage et désinfection (N&amp;D) et 10 échantillons réalisés après N&amp;D. Les surfaces concernées sont la hache, le hachoir, le présentoir, la planche à découper et le couteau. Pour l’ensemble des deux lots prélevés, les charges microbiennes de la FAMT (flore aérobie mésophile totale) (1 : 6,86E+03 vs 2 : 5,29E+04), des CTT (coliformes </w:t>
      </w:r>
      <w:proofErr w:type="spellStart"/>
      <w:r w:rsidRPr="00BD5A4F">
        <w:rPr>
          <w:rFonts w:asciiTheme="majorBidi" w:hAnsiTheme="majorBidi" w:cstheme="majorBidi"/>
          <w:sz w:val="28"/>
          <w:szCs w:val="28"/>
        </w:rPr>
        <w:t>thermotolérants</w:t>
      </w:r>
      <w:proofErr w:type="spellEnd"/>
      <w:r w:rsidRPr="00BD5A4F">
        <w:rPr>
          <w:rFonts w:asciiTheme="majorBidi" w:hAnsiTheme="majorBidi" w:cstheme="majorBidi"/>
          <w:sz w:val="28"/>
          <w:szCs w:val="28"/>
        </w:rPr>
        <w:t>) (1 : 3,00E+02 vs 2 2,83E+04) et des CTX (coliformes totaux) (1 : 1,10E+02 vs 2 : 2,88E+03) ont augmenté après le nettoyage des surfaces. Pour pallier ces défaillances, la règle de T.A.C.T (temps d’action, action mécanique, concentration et température du produit utilisé) doit être respectée, et la mise en place de règles d’hygiène et de manipulation relatives aux 5M, de mesures de bonnes pratiques d’hygiène et des bonnes pratiques de fabrication (BPH-BPF) et de procédures de nettoyage et désinfection convenables est plus que nécessaire.</w:t>
      </w:r>
    </w:p>
    <w:p w:rsidR="00B05C55" w:rsidRPr="00BD5A4F" w:rsidRDefault="00B05C55" w:rsidP="005F27C4">
      <w:pPr>
        <w:jc w:val="both"/>
        <w:rPr>
          <w:rFonts w:asciiTheme="majorBidi" w:hAnsiTheme="majorBidi" w:cstheme="majorBidi"/>
          <w:b/>
          <w:bCs/>
          <w:sz w:val="32"/>
          <w:szCs w:val="32"/>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2344BB" w:rsidRDefault="00BD5A4F" w:rsidP="00BD5A4F">
      <w:pPr>
        <w:jc w:val="both"/>
        <w:rPr>
          <w:rFonts w:asciiTheme="majorBidi" w:hAnsiTheme="majorBidi" w:cstheme="majorBidi"/>
          <w:sz w:val="28"/>
          <w:szCs w:val="28"/>
          <w:rtl/>
          <w:lang w:val="en-US"/>
        </w:rPr>
      </w:pPr>
      <w:r w:rsidRPr="00BD5A4F">
        <w:rPr>
          <w:rFonts w:asciiTheme="majorBidi" w:hAnsiTheme="majorBidi" w:cstheme="majorBidi"/>
          <w:sz w:val="28"/>
          <w:szCs w:val="28"/>
          <w:lang w:val="en-US"/>
        </w:rPr>
        <w:t>In order to study microbial contamination by TAMF, TC, and TTC in butcheries, two establishments located in the Algiers province were sampled. A microbiological analysis was carried out on 20 surface samples, divided between 10 samples taken before cleaning and disinfection (C&amp;D) and 10 samples taken after C&amp;D. The tested surfaces included the axe, the meat grinder, the display counter, the cutting board, and the knife. For all samples collected, microbial loads of TAMF (Total Aerobic Mesophilic Flora) (Batch 1: 6.86E+03 vs Batch 2: 5.29E+04), TTC (</w:t>
      </w:r>
      <w:proofErr w:type="spellStart"/>
      <w:r w:rsidRPr="00BD5A4F">
        <w:rPr>
          <w:rFonts w:asciiTheme="majorBidi" w:hAnsiTheme="majorBidi" w:cstheme="majorBidi"/>
          <w:sz w:val="28"/>
          <w:szCs w:val="28"/>
          <w:lang w:val="en-US"/>
        </w:rPr>
        <w:t>Thermotolerant</w:t>
      </w:r>
      <w:proofErr w:type="spellEnd"/>
      <w:r w:rsidRPr="00BD5A4F">
        <w:rPr>
          <w:rFonts w:asciiTheme="majorBidi" w:hAnsiTheme="majorBidi" w:cstheme="majorBidi"/>
          <w:sz w:val="28"/>
          <w:szCs w:val="28"/>
          <w:lang w:val="en-US"/>
        </w:rPr>
        <w:t xml:space="preserve"> Coliforms) (Batch 1: 3.00E+02 vs Batch 2: 2.83E+04), and TC (Total Coliforms) (Batch 1: 1.10E+02 vs Batch 2: 2.88E+03) increased after surface cleaning. To address these shortcomings, the T.A.C.T. rule </w:t>
      </w:r>
      <w:r w:rsidRPr="00BD5A4F">
        <w:rPr>
          <w:rFonts w:asciiTheme="majorBidi" w:hAnsiTheme="majorBidi" w:cstheme="majorBidi"/>
          <w:sz w:val="28"/>
          <w:szCs w:val="28"/>
          <w:lang w:val="en-US"/>
        </w:rPr>
        <w:lastRenderedPageBreak/>
        <w:t>(Time of action, Mechanical action, Concentration, and Temperature of the product used) must be followed. It is also essential to implement hygiene and handling practices related to the 5Ms, as well as Good Hygiene and Manufacturing Practices (GHP-GMP), and proper cleaning and disinfection procedures.</w:t>
      </w:r>
      <w:bookmarkStart w:id="0" w:name="_GoBack"/>
      <w:bookmarkEnd w:id="0"/>
    </w:p>
    <w:sectPr w:rsidR="007A4224" w:rsidRPr="00234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344BB"/>
    <w:rsid w:val="00266E4C"/>
    <w:rsid w:val="002E7177"/>
    <w:rsid w:val="002F0C29"/>
    <w:rsid w:val="002F6DEA"/>
    <w:rsid w:val="003161A0"/>
    <w:rsid w:val="003215E8"/>
    <w:rsid w:val="00354861"/>
    <w:rsid w:val="00400DF3"/>
    <w:rsid w:val="00404F2C"/>
    <w:rsid w:val="004153DE"/>
    <w:rsid w:val="00454501"/>
    <w:rsid w:val="0046187A"/>
    <w:rsid w:val="004E62CA"/>
    <w:rsid w:val="004E7F13"/>
    <w:rsid w:val="00510FC1"/>
    <w:rsid w:val="00511753"/>
    <w:rsid w:val="0052064B"/>
    <w:rsid w:val="005302FD"/>
    <w:rsid w:val="005571DC"/>
    <w:rsid w:val="00566E8F"/>
    <w:rsid w:val="005A308A"/>
    <w:rsid w:val="005F27C4"/>
    <w:rsid w:val="006039D2"/>
    <w:rsid w:val="00616817"/>
    <w:rsid w:val="0066422D"/>
    <w:rsid w:val="00666CD3"/>
    <w:rsid w:val="006B2B50"/>
    <w:rsid w:val="006B59F7"/>
    <w:rsid w:val="006E14F4"/>
    <w:rsid w:val="00703850"/>
    <w:rsid w:val="00726315"/>
    <w:rsid w:val="00726724"/>
    <w:rsid w:val="007331BC"/>
    <w:rsid w:val="00760F1A"/>
    <w:rsid w:val="00785610"/>
    <w:rsid w:val="00792743"/>
    <w:rsid w:val="007A4224"/>
    <w:rsid w:val="0080227A"/>
    <w:rsid w:val="00836220"/>
    <w:rsid w:val="00844C85"/>
    <w:rsid w:val="00845DEC"/>
    <w:rsid w:val="00891132"/>
    <w:rsid w:val="0089409C"/>
    <w:rsid w:val="008E6F8E"/>
    <w:rsid w:val="008F69EB"/>
    <w:rsid w:val="00945460"/>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05C55"/>
    <w:rsid w:val="00B42024"/>
    <w:rsid w:val="00B53E82"/>
    <w:rsid w:val="00B554F2"/>
    <w:rsid w:val="00B653CA"/>
    <w:rsid w:val="00B711F1"/>
    <w:rsid w:val="00B7744E"/>
    <w:rsid w:val="00BA1C9C"/>
    <w:rsid w:val="00BB432D"/>
    <w:rsid w:val="00BC26FC"/>
    <w:rsid w:val="00BD5A4F"/>
    <w:rsid w:val="00C00144"/>
    <w:rsid w:val="00C10EC6"/>
    <w:rsid w:val="00C36707"/>
    <w:rsid w:val="00C37177"/>
    <w:rsid w:val="00C54E7B"/>
    <w:rsid w:val="00CF3228"/>
    <w:rsid w:val="00D41810"/>
    <w:rsid w:val="00D70251"/>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A720"/>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1930</TotalTime>
  <Pages>2</Pages>
  <Words>393</Words>
  <Characters>2162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119</cp:revision>
  <dcterms:created xsi:type="dcterms:W3CDTF">2025-04-14T08:20:00Z</dcterms:created>
  <dcterms:modified xsi:type="dcterms:W3CDTF">2025-11-19T12:47:00Z</dcterms:modified>
</cp:coreProperties>
</file>