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736D72" w:rsidRDefault="00CF3228" w:rsidP="00736D72">
      <w:pPr>
        <w:jc w:val="both"/>
        <w:rPr>
          <w:rFonts w:asciiTheme="majorBidi" w:hAnsiTheme="majorBidi" w:cstheme="majorBidi"/>
          <w:b/>
          <w:bCs/>
          <w:sz w:val="36"/>
          <w:szCs w:val="36"/>
        </w:rPr>
      </w:pPr>
      <w:r w:rsidRPr="00185590">
        <w:rPr>
          <w:rFonts w:ascii="Times New Roman" w:hAnsi="Times New Roman" w:cs="Times New Roman"/>
          <w:b/>
          <w:bCs/>
          <w:sz w:val="44"/>
          <w:szCs w:val="44"/>
        </w:rPr>
        <w:t xml:space="preserve">Résumé du </w:t>
      </w:r>
      <w:r w:rsidR="00E2317B">
        <w:rPr>
          <w:rFonts w:ascii="Times New Roman" w:hAnsi="Times New Roman" w:cs="Times New Roman"/>
          <w:b/>
          <w:bCs/>
          <w:sz w:val="44"/>
          <w:szCs w:val="44"/>
        </w:rPr>
        <w:t>Polycopie</w:t>
      </w:r>
      <w:r w:rsidR="00185590">
        <w:rPr>
          <w:rFonts w:ascii="Times New Roman" w:hAnsi="Times New Roman" w:cs="Times New Roman"/>
          <w:b/>
          <w:bCs/>
          <w:sz w:val="44"/>
          <w:szCs w:val="44"/>
        </w:rPr>
        <w:t xml:space="preserve">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736D72" w:rsidRPr="00736D72">
        <w:rPr>
          <w:rFonts w:asciiTheme="majorBidi" w:hAnsiTheme="majorBidi" w:cstheme="majorBidi"/>
          <w:b/>
          <w:bCs/>
          <w:sz w:val="36"/>
          <w:szCs w:val="36"/>
        </w:rPr>
        <w:t>Le cheval en colique</w:t>
      </w:r>
      <w:r w:rsidR="00736D72">
        <w:rPr>
          <w:rFonts w:asciiTheme="majorBidi" w:hAnsiTheme="majorBidi" w:cstheme="majorBidi"/>
          <w:b/>
          <w:bCs/>
          <w:sz w:val="36"/>
          <w:szCs w:val="36"/>
        </w:rPr>
        <w:t xml:space="preserve"> : </w:t>
      </w:r>
      <w:r w:rsidR="00736D72" w:rsidRPr="00736D72">
        <w:rPr>
          <w:rFonts w:asciiTheme="majorBidi" w:hAnsiTheme="majorBidi" w:cstheme="majorBidi"/>
          <w:b/>
          <w:bCs/>
          <w:sz w:val="36"/>
          <w:szCs w:val="36"/>
        </w:rPr>
        <w:t>examen, gestion et prise en charge sur le terrain</w:t>
      </w:r>
      <w:bookmarkStart w:id="0" w:name="_GoBack"/>
      <w:bookmarkEnd w:id="0"/>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E2317B" w:rsidRPr="00736D72" w:rsidRDefault="00736D72" w:rsidP="004859FD">
      <w:pPr>
        <w:jc w:val="both"/>
        <w:rPr>
          <w:rFonts w:asciiTheme="majorBidi" w:hAnsiTheme="majorBidi" w:cstheme="majorBidi"/>
          <w:b/>
          <w:bCs/>
          <w:sz w:val="24"/>
          <w:szCs w:val="24"/>
        </w:rPr>
      </w:pPr>
      <w:r w:rsidRPr="00736D72">
        <w:rPr>
          <w:rFonts w:asciiTheme="majorBidi" w:hAnsiTheme="majorBidi" w:cstheme="majorBidi"/>
          <w:sz w:val="24"/>
          <w:szCs w:val="24"/>
        </w:rPr>
        <w:t>Les coliques correspondent à un ensemble d’affections qui se manifestent par des symptômes de douleurs abdominales, souvent caractérisées par des spasmes périodiquement répétés et provoqués, en général, par la contraction d’organes creux. On peut donc les définir comme un syndrome (et non comme une maladie) qui regroupe ainsi de nombreuses entités pathologiques, digestives ou non, qui ne sont pas toujours facilement identifiées (Walter, 2006). Nous traiterons ici les coliques dites « vraies » c'est-à-dire abdominales digestives. Différents chapitres seront abordés dans ce polycopié. Comme le cheval, de par son système digestif singulier, est particulièrement à risque de souffrir de coliques, il nous a semblé donc nécessaire dans un premier chapitre de revenir sur des rappels anatomiques et physiologiques de l’appareil digestif de ce dernier. Le second chapitre sera consacré à l’approche et l’examen clinique du cheval en colique mais aussi aux différents examens complémentaires réalisables en ambulatoire. Dans le troisième et dernier chapitre nous aborderons la gestion et la prise en charge du cheval en colique sur le terrain.</w:t>
      </w:r>
    </w:p>
    <w:p w:rsidR="00736D72" w:rsidRDefault="00736D72" w:rsidP="004859FD">
      <w:pPr>
        <w:jc w:val="both"/>
        <w:rPr>
          <w:rFonts w:asciiTheme="majorBidi" w:hAnsiTheme="majorBidi" w:cstheme="majorBidi"/>
          <w:b/>
          <w:bCs/>
          <w:sz w:val="32"/>
          <w:szCs w:val="32"/>
          <w:lang w:val="en-US"/>
        </w:rPr>
      </w:pPr>
    </w:p>
    <w:p w:rsidR="00CF3228" w:rsidRPr="005B43D0" w:rsidRDefault="00CF3228" w:rsidP="004859FD">
      <w:pPr>
        <w:jc w:val="both"/>
        <w:rPr>
          <w:rFonts w:asciiTheme="majorBidi" w:hAnsiTheme="majorBidi" w:cstheme="majorBidi"/>
          <w:b/>
          <w:bCs/>
          <w:sz w:val="32"/>
          <w:szCs w:val="32"/>
          <w:lang w:val="en-US"/>
        </w:rPr>
      </w:pPr>
      <w:r w:rsidRPr="005B43D0">
        <w:rPr>
          <w:rFonts w:asciiTheme="majorBidi" w:hAnsiTheme="majorBidi" w:cstheme="majorBidi"/>
          <w:b/>
          <w:bCs/>
          <w:sz w:val="32"/>
          <w:szCs w:val="32"/>
          <w:lang w:val="en-US"/>
        </w:rPr>
        <w:t>Abstract</w:t>
      </w:r>
    </w:p>
    <w:p w:rsidR="007A4224" w:rsidRDefault="00736D72" w:rsidP="00736D72">
      <w:pPr>
        <w:jc w:val="both"/>
        <w:rPr>
          <w:rFonts w:asciiTheme="majorBidi" w:hAnsiTheme="majorBidi" w:cstheme="majorBidi"/>
          <w:sz w:val="24"/>
          <w:szCs w:val="24"/>
          <w:lang w:val="en-US"/>
        </w:rPr>
      </w:pPr>
      <w:r w:rsidRPr="00736D72">
        <w:rPr>
          <w:rFonts w:asciiTheme="majorBidi" w:hAnsiTheme="majorBidi" w:cstheme="majorBidi"/>
          <w:sz w:val="24"/>
          <w:szCs w:val="24"/>
          <w:lang w:val="en-US"/>
        </w:rPr>
        <w:t>Colic encompasses a group of conditions characterized by abdominal pain, often marked by periodically recurring spasms, generally caused by the contraction of hollow organs. It can therefore be defined as a syndrome (rather than a disease) that includes numerous pathological entities, both digestive and non-digestive, which are not always easily identified (Walter, 2006).</w:t>
      </w:r>
      <w:r>
        <w:rPr>
          <w:rFonts w:asciiTheme="majorBidi" w:hAnsiTheme="majorBidi" w:cstheme="majorBidi"/>
          <w:sz w:val="24"/>
          <w:szCs w:val="24"/>
          <w:lang w:val="en-US"/>
        </w:rPr>
        <w:t xml:space="preserve"> </w:t>
      </w:r>
      <w:r w:rsidRPr="00736D72">
        <w:rPr>
          <w:rFonts w:asciiTheme="majorBidi" w:hAnsiTheme="majorBidi" w:cstheme="majorBidi"/>
          <w:sz w:val="24"/>
          <w:szCs w:val="24"/>
          <w:lang w:val="en-US"/>
        </w:rPr>
        <w:t xml:space="preserve">Here, we will discuss so-called "true" colic, that is, digestive abdominal </w:t>
      </w:r>
      <w:proofErr w:type="spellStart"/>
      <w:proofErr w:type="gramStart"/>
      <w:r w:rsidRPr="00736D72">
        <w:rPr>
          <w:rFonts w:asciiTheme="majorBidi" w:hAnsiTheme="majorBidi" w:cstheme="majorBidi"/>
          <w:sz w:val="24"/>
          <w:szCs w:val="24"/>
          <w:lang w:val="en-US"/>
        </w:rPr>
        <w:t>colic.This</w:t>
      </w:r>
      <w:proofErr w:type="spellEnd"/>
      <w:proofErr w:type="gramEnd"/>
      <w:r w:rsidRPr="00736D72">
        <w:rPr>
          <w:rFonts w:asciiTheme="majorBidi" w:hAnsiTheme="majorBidi" w:cstheme="majorBidi"/>
          <w:sz w:val="24"/>
          <w:szCs w:val="24"/>
          <w:lang w:val="en-US"/>
        </w:rPr>
        <w:t xml:space="preserve"> handout will cover several topics. Because horses, due to their unique digestive system, are particularly susceptible to colic, we felt it necessary to begin with a review of the anatomy and physiology of their digestive system. The second chapter will focus on the clinical approach and examination of a colicky horse, as well as the various complementary examinations that can be performed on an outpatient basis. In the third and final chapter we will address the management and</w:t>
      </w:r>
      <w:r>
        <w:rPr>
          <w:rFonts w:asciiTheme="majorBidi" w:hAnsiTheme="majorBidi" w:cstheme="majorBidi"/>
          <w:sz w:val="24"/>
          <w:szCs w:val="24"/>
          <w:lang w:val="en-US"/>
        </w:rPr>
        <w:t xml:space="preserve"> </w:t>
      </w:r>
      <w:r w:rsidRPr="00736D72">
        <w:rPr>
          <w:rFonts w:asciiTheme="majorBidi" w:hAnsiTheme="majorBidi" w:cstheme="majorBidi"/>
          <w:sz w:val="24"/>
          <w:szCs w:val="24"/>
          <w:lang w:val="en-US"/>
        </w:rPr>
        <w:t>care of colic in the field.</w:t>
      </w:r>
    </w:p>
    <w:sectPr w:rsidR="007A4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32091"/>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859FD"/>
    <w:rsid w:val="004E62CA"/>
    <w:rsid w:val="004E7F13"/>
    <w:rsid w:val="005004D3"/>
    <w:rsid w:val="00510FC1"/>
    <w:rsid w:val="00511753"/>
    <w:rsid w:val="0052064B"/>
    <w:rsid w:val="005302FD"/>
    <w:rsid w:val="005571DC"/>
    <w:rsid w:val="00566E8F"/>
    <w:rsid w:val="00576F79"/>
    <w:rsid w:val="005A308A"/>
    <w:rsid w:val="005B43D0"/>
    <w:rsid w:val="005F27C4"/>
    <w:rsid w:val="006039D2"/>
    <w:rsid w:val="00616817"/>
    <w:rsid w:val="0066422D"/>
    <w:rsid w:val="00666CD3"/>
    <w:rsid w:val="006B2B50"/>
    <w:rsid w:val="006B59F7"/>
    <w:rsid w:val="006E14F4"/>
    <w:rsid w:val="006E5BE5"/>
    <w:rsid w:val="00703850"/>
    <w:rsid w:val="00726315"/>
    <w:rsid w:val="00726724"/>
    <w:rsid w:val="007331BC"/>
    <w:rsid w:val="00736D72"/>
    <w:rsid w:val="00760F1A"/>
    <w:rsid w:val="00785610"/>
    <w:rsid w:val="00792743"/>
    <w:rsid w:val="007A4224"/>
    <w:rsid w:val="007B478C"/>
    <w:rsid w:val="0080227A"/>
    <w:rsid w:val="00836220"/>
    <w:rsid w:val="00844C85"/>
    <w:rsid w:val="00845DEC"/>
    <w:rsid w:val="008750D7"/>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D4082"/>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2317B"/>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05BF"/>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2268</TotalTime>
  <Pages>1</Pages>
  <Words>345</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150</cp:revision>
  <dcterms:created xsi:type="dcterms:W3CDTF">2025-04-14T08:20:00Z</dcterms:created>
  <dcterms:modified xsi:type="dcterms:W3CDTF">2025-11-27T09:29:00Z</dcterms:modified>
</cp:coreProperties>
</file>