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4F" w:rsidRDefault="0039224F" w:rsidP="0039224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9224F">
        <w:rPr>
          <w:rFonts w:asciiTheme="majorBidi" w:hAnsiTheme="majorBidi" w:cstheme="majorBidi"/>
          <w:b/>
          <w:bCs/>
          <w:color w:val="000000"/>
          <w:sz w:val="28"/>
          <w:szCs w:val="28"/>
          <w:shd w:val="clear" w:color="auto" w:fill="FFFFFF"/>
        </w:rPr>
        <w:t>Hammaz</w:t>
      </w:r>
      <w:proofErr w:type="spellEnd"/>
      <w:r w:rsidRPr="0039224F">
        <w:rPr>
          <w:rFonts w:asciiTheme="majorBidi" w:hAnsiTheme="majorBidi" w:cstheme="majorBidi"/>
          <w:b/>
          <w:bCs/>
          <w:color w:val="000000"/>
          <w:sz w:val="28"/>
          <w:szCs w:val="28"/>
          <w:shd w:val="clear" w:color="auto" w:fill="FFFFFF"/>
        </w:rPr>
        <w:t xml:space="preserve"> </w:t>
      </w:r>
      <w:proofErr w:type="spellStart"/>
      <w:r w:rsidRPr="0039224F">
        <w:rPr>
          <w:rFonts w:asciiTheme="majorBidi" w:hAnsiTheme="majorBidi" w:cstheme="majorBidi"/>
          <w:b/>
          <w:bCs/>
          <w:color w:val="000000"/>
          <w:sz w:val="28"/>
          <w:szCs w:val="28"/>
          <w:shd w:val="clear" w:color="auto" w:fill="FFFFFF"/>
        </w:rPr>
        <w:t>Zoheir</w:t>
      </w:r>
      <w:proofErr w:type="spellEnd"/>
    </w:p>
    <w:p w:rsidR="0039224F" w:rsidRDefault="0039224F" w:rsidP="0039224F">
      <w:pPr>
        <w:jc w:val="center"/>
        <w:rPr>
          <w:rFonts w:asciiTheme="majorBidi" w:hAnsiTheme="majorBidi" w:cstheme="majorBidi"/>
          <w:b/>
          <w:bCs/>
          <w:color w:val="000000"/>
          <w:sz w:val="28"/>
          <w:szCs w:val="28"/>
          <w:shd w:val="clear" w:color="auto" w:fill="FFFFFF"/>
        </w:rPr>
      </w:pPr>
      <w:proofErr w:type="spellStart"/>
      <w:r w:rsidRPr="0039224F">
        <w:rPr>
          <w:rFonts w:asciiTheme="majorBidi" w:hAnsiTheme="majorBidi" w:cstheme="majorBidi"/>
          <w:b/>
          <w:bCs/>
          <w:color w:val="000000"/>
          <w:sz w:val="28"/>
          <w:szCs w:val="28"/>
          <w:shd w:val="clear" w:color="auto" w:fill="FFFFFF"/>
        </w:rPr>
        <w:t>Prévalene</w:t>
      </w:r>
      <w:proofErr w:type="spellEnd"/>
      <w:r w:rsidRPr="0039224F">
        <w:rPr>
          <w:rFonts w:asciiTheme="majorBidi" w:hAnsiTheme="majorBidi" w:cstheme="majorBidi"/>
          <w:b/>
          <w:bCs/>
          <w:color w:val="000000"/>
          <w:sz w:val="28"/>
          <w:szCs w:val="28"/>
          <w:shd w:val="clear" w:color="auto" w:fill="FFFFFF"/>
        </w:rPr>
        <w:t xml:space="preserve"> des mammites </w:t>
      </w:r>
      <w:proofErr w:type="spellStart"/>
      <w:r w:rsidRPr="0039224F">
        <w:rPr>
          <w:rFonts w:asciiTheme="majorBidi" w:hAnsiTheme="majorBidi" w:cstheme="majorBidi"/>
          <w:b/>
          <w:bCs/>
          <w:color w:val="000000"/>
          <w:sz w:val="28"/>
          <w:szCs w:val="28"/>
          <w:shd w:val="clear" w:color="auto" w:fill="FFFFFF"/>
        </w:rPr>
        <w:t>subcliniques</w:t>
      </w:r>
      <w:proofErr w:type="spellEnd"/>
      <w:r w:rsidRPr="0039224F">
        <w:rPr>
          <w:rFonts w:asciiTheme="majorBidi" w:hAnsiTheme="majorBidi" w:cstheme="majorBidi"/>
          <w:b/>
          <w:bCs/>
          <w:color w:val="000000"/>
          <w:sz w:val="28"/>
          <w:szCs w:val="28"/>
          <w:shd w:val="clear" w:color="auto" w:fill="FFFFFF"/>
        </w:rPr>
        <w:t xml:space="preserve"> caprines et leurs étiologies </w:t>
      </w:r>
    </w:p>
    <w:p w:rsidR="0039224F" w:rsidRDefault="0039224F" w:rsidP="0039224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39224F" w:rsidRDefault="0039224F" w:rsidP="0039224F">
      <w:pPr>
        <w:rPr>
          <w:rFonts w:asciiTheme="majorBidi" w:hAnsiTheme="majorBidi" w:cstheme="majorBidi"/>
          <w:b/>
          <w:bCs/>
          <w:sz w:val="24"/>
          <w:szCs w:val="24"/>
        </w:rPr>
      </w:pPr>
    </w:p>
    <w:p w:rsidR="0039224F" w:rsidRDefault="0039224F" w:rsidP="0039224F">
      <w:pPr>
        <w:rPr>
          <w:rFonts w:asciiTheme="majorBidi" w:hAnsiTheme="majorBidi" w:cstheme="majorBidi"/>
          <w:sz w:val="24"/>
          <w:szCs w:val="24"/>
        </w:rPr>
      </w:pPr>
      <w:r w:rsidRPr="0039224F">
        <w:rPr>
          <w:rFonts w:asciiTheme="majorBidi" w:hAnsiTheme="majorBidi" w:cstheme="majorBidi"/>
          <w:b/>
          <w:bCs/>
          <w:sz w:val="24"/>
          <w:szCs w:val="24"/>
        </w:rPr>
        <w:t>Résumé</w:t>
      </w:r>
      <w:r w:rsidRPr="0039224F">
        <w:rPr>
          <w:rFonts w:asciiTheme="majorBidi" w:hAnsiTheme="majorBidi" w:cstheme="majorBidi"/>
          <w:sz w:val="24"/>
          <w:szCs w:val="24"/>
        </w:rPr>
        <w:t xml:space="preserve"> : </w:t>
      </w:r>
    </w:p>
    <w:p w:rsidR="0039224F" w:rsidRDefault="0039224F" w:rsidP="0039224F">
      <w:pPr>
        <w:rPr>
          <w:rFonts w:asciiTheme="majorBidi" w:hAnsiTheme="majorBidi" w:cstheme="majorBidi"/>
          <w:b/>
          <w:bCs/>
          <w:sz w:val="24"/>
          <w:szCs w:val="24"/>
          <w:lang w:val="en-US"/>
        </w:rPr>
      </w:pPr>
      <w:r w:rsidRPr="0039224F">
        <w:rPr>
          <w:rFonts w:asciiTheme="majorBidi" w:hAnsiTheme="majorBidi" w:cstheme="majorBidi"/>
          <w:sz w:val="24"/>
          <w:szCs w:val="24"/>
        </w:rPr>
        <w:t xml:space="preserve">La présente étude a été conduite dans le but d’investiguer la prévalence et l’étiologie des mammites </w:t>
      </w:r>
      <w:proofErr w:type="spellStart"/>
      <w:r w:rsidRPr="0039224F">
        <w:rPr>
          <w:rFonts w:asciiTheme="majorBidi" w:hAnsiTheme="majorBidi" w:cstheme="majorBidi"/>
          <w:sz w:val="24"/>
          <w:szCs w:val="24"/>
        </w:rPr>
        <w:t>subcliniques</w:t>
      </w:r>
      <w:proofErr w:type="spellEnd"/>
      <w:r w:rsidRPr="0039224F">
        <w:rPr>
          <w:rFonts w:asciiTheme="majorBidi" w:hAnsiTheme="majorBidi" w:cstheme="majorBidi"/>
          <w:sz w:val="24"/>
          <w:szCs w:val="24"/>
        </w:rPr>
        <w:t xml:space="preserve"> caprines et leur </w:t>
      </w:r>
      <w:proofErr w:type="spellStart"/>
      <w:r w:rsidRPr="0039224F">
        <w:rPr>
          <w:rFonts w:asciiTheme="majorBidi" w:hAnsiTheme="majorBidi" w:cstheme="majorBidi"/>
          <w:sz w:val="24"/>
          <w:szCs w:val="24"/>
        </w:rPr>
        <w:t>antibiorésistance</w:t>
      </w:r>
      <w:proofErr w:type="spellEnd"/>
      <w:r w:rsidRPr="0039224F">
        <w:rPr>
          <w:rFonts w:asciiTheme="majorBidi" w:hAnsiTheme="majorBidi" w:cstheme="majorBidi"/>
          <w:sz w:val="24"/>
          <w:szCs w:val="24"/>
        </w:rPr>
        <w:t xml:space="preserve"> in vitro dans la région de TIZI OUZOU. Pour cela 131 chèvres, soit 262 quartiers ont été testés par le </w:t>
      </w:r>
      <w:proofErr w:type="spellStart"/>
      <w:r w:rsidRPr="0039224F">
        <w:rPr>
          <w:rFonts w:asciiTheme="majorBidi" w:hAnsiTheme="majorBidi" w:cstheme="majorBidi"/>
          <w:sz w:val="24"/>
          <w:szCs w:val="24"/>
        </w:rPr>
        <w:t>Californian</w:t>
      </w:r>
      <w:proofErr w:type="spellEnd"/>
      <w:r w:rsidRPr="0039224F">
        <w:rPr>
          <w:rFonts w:asciiTheme="majorBidi" w:hAnsiTheme="majorBidi" w:cstheme="majorBidi"/>
          <w:sz w:val="24"/>
          <w:szCs w:val="24"/>
        </w:rPr>
        <w:t xml:space="preserve"> </w:t>
      </w:r>
      <w:proofErr w:type="spellStart"/>
      <w:r w:rsidRPr="0039224F">
        <w:rPr>
          <w:rFonts w:asciiTheme="majorBidi" w:hAnsiTheme="majorBidi" w:cstheme="majorBidi"/>
          <w:sz w:val="24"/>
          <w:szCs w:val="24"/>
        </w:rPr>
        <w:t>Mastitis</w:t>
      </w:r>
      <w:proofErr w:type="spellEnd"/>
      <w:r w:rsidRPr="0039224F">
        <w:rPr>
          <w:rFonts w:asciiTheme="majorBidi" w:hAnsiTheme="majorBidi" w:cstheme="majorBidi"/>
          <w:sz w:val="24"/>
          <w:szCs w:val="24"/>
        </w:rPr>
        <w:t xml:space="preserve"> Test (CMT), qui a montré une prévalence individuelle globale de 61,07% et une prévalence quartier globale de 34,35%. Les staphylocoques </w:t>
      </w:r>
      <w:proofErr w:type="spellStart"/>
      <w:r w:rsidRPr="0039224F">
        <w:rPr>
          <w:rFonts w:asciiTheme="majorBidi" w:hAnsiTheme="majorBidi" w:cstheme="majorBidi"/>
          <w:sz w:val="24"/>
          <w:szCs w:val="24"/>
        </w:rPr>
        <w:t>coagulases</w:t>
      </w:r>
      <w:proofErr w:type="spellEnd"/>
      <w:r w:rsidRPr="0039224F">
        <w:rPr>
          <w:rFonts w:asciiTheme="majorBidi" w:hAnsiTheme="majorBidi" w:cstheme="majorBidi"/>
          <w:sz w:val="24"/>
          <w:szCs w:val="24"/>
        </w:rPr>
        <w:t xml:space="preserve"> négatifs (SCN) étaient les bactéries isolées les plus prédominantes, avec une fréquence de 31,58%, tandis que </w:t>
      </w:r>
      <w:proofErr w:type="spellStart"/>
      <w:r w:rsidRPr="0039224F">
        <w:rPr>
          <w:rFonts w:asciiTheme="majorBidi" w:hAnsiTheme="majorBidi" w:cstheme="majorBidi"/>
          <w:sz w:val="24"/>
          <w:szCs w:val="24"/>
        </w:rPr>
        <w:t>Aspargillus</w:t>
      </w:r>
      <w:proofErr w:type="spellEnd"/>
      <w:r w:rsidRPr="0039224F">
        <w:rPr>
          <w:rFonts w:asciiTheme="majorBidi" w:hAnsiTheme="majorBidi" w:cstheme="majorBidi"/>
          <w:sz w:val="24"/>
          <w:szCs w:val="24"/>
        </w:rPr>
        <w:t xml:space="preserve"> </w:t>
      </w:r>
      <w:proofErr w:type="spellStart"/>
      <w:r w:rsidRPr="0039224F">
        <w:rPr>
          <w:rFonts w:asciiTheme="majorBidi" w:hAnsiTheme="majorBidi" w:cstheme="majorBidi"/>
          <w:sz w:val="24"/>
          <w:szCs w:val="24"/>
        </w:rPr>
        <w:t>sp</w:t>
      </w:r>
      <w:proofErr w:type="spellEnd"/>
      <w:r w:rsidRPr="0039224F">
        <w:rPr>
          <w:rFonts w:asciiTheme="majorBidi" w:hAnsiTheme="majorBidi" w:cstheme="majorBidi"/>
          <w:sz w:val="24"/>
          <w:szCs w:val="24"/>
        </w:rPr>
        <w:t xml:space="preserve"> était le plus fréquemment retrouvé. L’antibiogramme a montré une résistance des SCN à la Pénicilline G avec 43,33% et à l’Erythromycine avec 40%.</w:t>
      </w:r>
      <w:r w:rsidRPr="0039224F">
        <w:rPr>
          <w:rFonts w:asciiTheme="majorBidi" w:hAnsiTheme="majorBidi" w:cstheme="majorBidi"/>
          <w:sz w:val="24"/>
          <w:szCs w:val="24"/>
        </w:rPr>
        <w:br/>
      </w:r>
      <w:r w:rsidRPr="0039224F">
        <w:rPr>
          <w:rFonts w:asciiTheme="majorBidi" w:hAnsiTheme="majorBidi" w:cstheme="majorBidi"/>
          <w:sz w:val="24"/>
          <w:szCs w:val="24"/>
        </w:rPr>
        <w:br/>
      </w:r>
      <w:r w:rsidRPr="0039224F">
        <w:rPr>
          <w:rFonts w:asciiTheme="majorBidi" w:hAnsiTheme="majorBidi" w:cstheme="majorBidi"/>
          <w:sz w:val="24"/>
          <w:szCs w:val="24"/>
        </w:rPr>
        <w:br/>
      </w:r>
      <w:r w:rsidRPr="0039224F">
        <w:rPr>
          <w:rFonts w:asciiTheme="majorBidi" w:hAnsiTheme="majorBidi" w:cstheme="majorBidi"/>
          <w:b/>
          <w:bCs/>
          <w:sz w:val="24"/>
          <w:szCs w:val="24"/>
          <w:lang w:val="en-US"/>
        </w:rPr>
        <w:t>Abstract:</w:t>
      </w:r>
    </w:p>
    <w:p w:rsidR="0039224F" w:rsidRPr="0039224F" w:rsidRDefault="0039224F" w:rsidP="0039224F">
      <w:pPr>
        <w:rPr>
          <w:rFonts w:asciiTheme="majorBidi" w:hAnsiTheme="majorBidi" w:cstheme="majorBidi"/>
          <w:sz w:val="24"/>
          <w:szCs w:val="24"/>
          <w:lang w:val="en-US"/>
        </w:rPr>
      </w:pPr>
      <w:r w:rsidRPr="0039224F">
        <w:rPr>
          <w:rFonts w:asciiTheme="majorBidi" w:hAnsiTheme="majorBidi" w:cstheme="majorBidi"/>
          <w:b/>
          <w:bCs/>
          <w:sz w:val="24"/>
          <w:szCs w:val="24"/>
          <w:lang w:val="en-US"/>
        </w:rPr>
        <w:br/>
      </w:r>
      <w:r w:rsidRPr="0039224F">
        <w:rPr>
          <w:rFonts w:asciiTheme="majorBidi" w:hAnsiTheme="majorBidi" w:cstheme="majorBidi"/>
          <w:sz w:val="24"/>
          <w:szCs w:val="24"/>
          <w:lang w:val="en-US"/>
        </w:rPr>
        <w:t xml:space="preserve">The present study was led with an aim of </w:t>
      </w:r>
      <w:proofErr w:type="spellStart"/>
      <w:r w:rsidRPr="0039224F">
        <w:rPr>
          <w:rFonts w:asciiTheme="majorBidi" w:hAnsiTheme="majorBidi" w:cstheme="majorBidi"/>
          <w:sz w:val="24"/>
          <w:szCs w:val="24"/>
          <w:lang w:val="en-US"/>
        </w:rPr>
        <w:t>invéstiguate</w:t>
      </w:r>
      <w:proofErr w:type="spellEnd"/>
      <w:r w:rsidRPr="0039224F">
        <w:rPr>
          <w:rFonts w:asciiTheme="majorBidi" w:hAnsiTheme="majorBidi" w:cstheme="majorBidi"/>
          <w:sz w:val="24"/>
          <w:szCs w:val="24"/>
          <w:lang w:val="en-US"/>
        </w:rPr>
        <w:t xml:space="preserve"> the prevalence and the etiology of the subclinical mastitis in goat and them antibiotic resistance in the area of TIZI OUZOU. For that 131 goats, 262 udder half were tested by Californian Mastitis Test (CMT), which showed a total individual prevalence of 61</w:t>
      </w:r>
      <w:proofErr w:type="gramStart"/>
      <w:r w:rsidRPr="0039224F">
        <w:rPr>
          <w:rFonts w:asciiTheme="majorBidi" w:hAnsiTheme="majorBidi" w:cstheme="majorBidi"/>
          <w:sz w:val="24"/>
          <w:szCs w:val="24"/>
          <w:lang w:val="en-US"/>
        </w:rPr>
        <w:t>,07</w:t>
      </w:r>
      <w:proofErr w:type="gramEnd"/>
      <w:r w:rsidRPr="0039224F">
        <w:rPr>
          <w:rFonts w:asciiTheme="majorBidi" w:hAnsiTheme="majorBidi" w:cstheme="majorBidi"/>
          <w:sz w:val="24"/>
          <w:szCs w:val="24"/>
          <w:lang w:val="en-US"/>
        </w:rPr>
        <w:t xml:space="preserve">% and one total udder half prevalence of 34,35%. The negative </w:t>
      </w:r>
      <w:proofErr w:type="spellStart"/>
      <w:r w:rsidRPr="0039224F">
        <w:rPr>
          <w:rFonts w:asciiTheme="majorBidi" w:hAnsiTheme="majorBidi" w:cstheme="majorBidi"/>
          <w:sz w:val="24"/>
          <w:szCs w:val="24"/>
          <w:lang w:val="en-US"/>
        </w:rPr>
        <w:t>staphilococca</w:t>
      </w:r>
      <w:proofErr w:type="spellEnd"/>
      <w:r w:rsidRPr="0039224F">
        <w:rPr>
          <w:rFonts w:asciiTheme="majorBidi" w:hAnsiTheme="majorBidi" w:cstheme="majorBidi"/>
          <w:sz w:val="24"/>
          <w:szCs w:val="24"/>
          <w:lang w:val="en-US"/>
        </w:rPr>
        <w:t xml:space="preserve"> </w:t>
      </w:r>
      <w:proofErr w:type="spellStart"/>
      <w:r w:rsidRPr="0039224F">
        <w:rPr>
          <w:rFonts w:asciiTheme="majorBidi" w:hAnsiTheme="majorBidi" w:cstheme="majorBidi"/>
          <w:sz w:val="24"/>
          <w:szCs w:val="24"/>
          <w:lang w:val="en-US"/>
        </w:rPr>
        <w:t>coagulases</w:t>
      </w:r>
      <w:proofErr w:type="spellEnd"/>
      <w:r w:rsidRPr="0039224F">
        <w:rPr>
          <w:rFonts w:asciiTheme="majorBidi" w:hAnsiTheme="majorBidi" w:cstheme="majorBidi"/>
          <w:sz w:val="24"/>
          <w:szCs w:val="24"/>
          <w:lang w:val="en-US"/>
        </w:rPr>
        <w:t xml:space="preserve"> CNS were the most prevalent bacteria isolated with a frequency of 31</w:t>
      </w:r>
      <w:proofErr w:type="gramStart"/>
      <w:r w:rsidRPr="0039224F">
        <w:rPr>
          <w:rFonts w:asciiTheme="majorBidi" w:hAnsiTheme="majorBidi" w:cstheme="majorBidi"/>
          <w:sz w:val="24"/>
          <w:szCs w:val="24"/>
          <w:lang w:val="en-US"/>
        </w:rPr>
        <w:t>,58</w:t>
      </w:r>
      <w:proofErr w:type="gramEnd"/>
      <w:r w:rsidRPr="0039224F">
        <w:rPr>
          <w:rFonts w:asciiTheme="majorBidi" w:hAnsiTheme="majorBidi" w:cstheme="majorBidi"/>
          <w:sz w:val="24"/>
          <w:szCs w:val="24"/>
          <w:lang w:val="en-US"/>
        </w:rPr>
        <w:t xml:space="preserve">% while </w:t>
      </w:r>
      <w:proofErr w:type="spellStart"/>
      <w:r w:rsidRPr="0039224F">
        <w:rPr>
          <w:rFonts w:asciiTheme="majorBidi" w:hAnsiTheme="majorBidi" w:cstheme="majorBidi"/>
          <w:sz w:val="24"/>
          <w:szCs w:val="24"/>
          <w:lang w:val="en-US"/>
        </w:rPr>
        <w:t>Aspargillus</w:t>
      </w:r>
      <w:proofErr w:type="spellEnd"/>
      <w:r w:rsidRPr="0039224F">
        <w:rPr>
          <w:rFonts w:asciiTheme="majorBidi" w:hAnsiTheme="majorBidi" w:cstheme="majorBidi"/>
          <w:sz w:val="24"/>
          <w:szCs w:val="24"/>
          <w:lang w:val="en-US"/>
        </w:rPr>
        <w:t xml:space="preserve"> sp were most prevalent among mushrooms. The </w:t>
      </w:r>
      <w:proofErr w:type="spellStart"/>
      <w:r w:rsidRPr="0039224F">
        <w:rPr>
          <w:rFonts w:asciiTheme="majorBidi" w:hAnsiTheme="majorBidi" w:cstheme="majorBidi"/>
          <w:sz w:val="24"/>
          <w:szCs w:val="24"/>
          <w:lang w:val="en-US"/>
        </w:rPr>
        <w:t>antibiogramme</w:t>
      </w:r>
      <w:proofErr w:type="spellEnd"/>
      <w:r w:rsidRPr="0039224F">
        <w:rPr>
          <w:rFonts w:asciiTheme="majorBidi" w:hAnsiTheme="majorBidi" w:cstheme="majorBidi"/>
          <w:sz w:val="24"/>
          <w:szCs w:val="24"/>
          <w:lang w:val="en-US"/>
        </w:rPr>
        <w:t xml:space="preserve"> showed a resistance of the CNS to Penicillin G with 43</w:t>
      </w:r>
      <w:proofErr w:type="gramStart"/>
      <w:r w:rsidRPr="0039224F">
        <w:rPr>
          <w:rFonts w:asciiTheme="majorBidi" w:hAnsiTheme="majorBidi" w:cstheme="majorBidi"/>
          <w:sz w:val="24"/>
          <w:szCs w:val="24"/>
          <w:lang w:val="en-US"/>
        </w:rPr>
        <w:t>,33</w:t>
      </w:r>
      <w:proofErr w:type="gramEnd"/>
      <w:r w:rsidRPr="0039224F">
        <w:rPr>
          <w:rFonts w:asciiTheme="majorBidi" w:hAnsiTheme="majorBidi" w:cstheme="majorBidi"/>
          <w:sz w:val="24"/>
          <w:szCs w:val="24"/>
          <w:lang w:val="en-US"/>
        </w:rPr>
        <w:t xml:space="preserve">% and </w:t>
      </w:r>
      <w:proofErr w:type="spellStart"/>
      <w:r w:rsidRPr="0039224F">
        <w:rPr>
          <w:rFonts w:asciiTheme="majorBidi" w:hAnsiTheme="majorBidi" w:cstheme="majorBidi"/>
          <w:sz w:val="24"/>
          <w:szCs w:val="24"/>
          <w:lang w:val="en-US"/>
        </w:rPr>
        <w:t>Erythromycine</w:t>
      </w:r>
      <w:proofErr w:type="spellEnd"/>
      <w:r w:rsidRPr="0039224F">
        <w:rPr>
          <w:rFonts w:asciiTheme="majorBidi" w:hAnsiTheme="majorBidi" w:cstheme="majorBidi"/>
          <w:sz w:val="24"/>
          <w:szCs w:val="24"/>
          <w:lang w:val="en-US"/>
        </w:rPr>
        <w:t xml:space="preserve"> with 40%.</w:t>
      </w:r>
    </w:p>
    <w:p w:rsidR="0039224F" w:rsidRPr="0039224F" w:rsidRDefault="0039224F" w:rsidP="0039224F">
      <w:pPr>
        <w:rPr>
          <w:lang w:val="en-US"/>
        </w:rPr>
      </w:pPr>
    </w:p>
    <w:p w:rsidR="00A1788B" w:rsidRPr="0039224F" w:rsidRDefault="00A1788B">
      <w:pPr>
        <w:rPr>
          <w:lang w:val="en-US"/>
        </w:rPr>
      </w:pPr>
    </w:p>
    <w:sectPr w:rsidR="00A1788B" w:rsidRPr="0039224F"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224F"/>
    <w:rsid w:val="0039224F"/>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2019-10-23T09:07:00Z</dcterms:created>
  <dcterms:modified xsi:type="dcterms:W3CDTF">2019-10-23T09:09:00Z</dcterms:modified>
</cp:coreProperties>
</file>