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CF" w:rsidRDefault="00286ECF" w:rsidP="00286EC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286ECF">
        <w:rPr>
          <w:rFonts w:asciiTheme="majorBidi" w:hAnsiTheme="majorBidi" w:cstheme="majorBidi"/>
          <w:b/>
          <w:bCs/>
          <w:color w:val="000000"/>
          <w:sz w:val="28"/>
          <w:szCs w:val="28"/>
          <w:shd w:val="clear" w:color="auto" w:fill="FFFFFF"/>
        </w:rPr>
        <w:t xml:space="preserve">Nait </w:t>
      </w:r>
      <w:proofErr w:type="spellStart"/>
      <w:r w:rsidRPr="00286ECF">
        <w:rPr>
          <w:rFonts w:asciiTheme="majorBidi" w:hAnsiTheme="majorBidi" w:cstheme="majorBidi"/>
          <w:b/>
          <w:bCs/>
          <w:color w:val="000000"/>
          <w:sz w:val="28"/>
          <w:szCs w:val="28"/>
          <w:shd w:val="clear" w:color="auto" w:fill="FFFFFF"/>
        </w:rPr>
        <w:t>Merzeg</w:t>
      </w:r>
      <w:proofErr w:type="spellEnd"/>
      <w:r w:rsidRPr="00286ECF">
        <w:rPr>
          <w:rFonts w:asciiTheme="majorBidi" w:hAnsiTheme="majorBidi" w:cstheme="majorBidi"/>
          <w:b/>
          <w:bCs/>
          <w:color w:val="000000"/>
          <w:sz w:val="28"/>
          <w:szCs w:val="28"/>
          <w:shd w:val="clear" w:color="auto" w:fill="FFFFFF"/>
        </w:rPr>
        <w:t xml:space="preserve"> Fatiha</w:t>
      </w:r>
    </w:p>
    <w:p w:rsidR="00286ECF" w:rsidRDefault="00286ECF" w:rsidP="00286ECF">
      <w:pPr>
        <w:jc w:val="center"/>
        <w:rPr>
          <w:rFonts w:asciiTheme="majorBidi" w:hAnsiTheme="majorBidi" w:cstheme="majorBidi"/>
          <w:b/>
          <w:bCs/>
          <w:color w:val="000000"/>
          <w:sz w:val="28"/>
          <w:szCs w:val="28"/>
          <w:shd w:val="clear" w:color="auto" w:fill="FFFFFF"/>
        </w:rPr>
      </w:pPr>
      <w:r w:rsidRPr="00286ECF">
        <w:rPr>
          <w:rFonts w:asciiTheme="majorBidi" w:hAnsiTheme="majorBidi" w:cstheme="majorBidi"/>
          <w:b/>
          <w:bCs/>
          <w:color w:val="000000"/>
          <w:sz w:val="28"/>
          <w:szCs w:val="28"/>
          <w:shd w:val="clear" w:color="auto" w:fill="FFFFFF"/>
        </w:rPr>
        <w:t xml:space="preserve">Effet de la nature de la ration sur les caractéristiques physicochimiques du lait de quelques élevages bovins de la laiterie </w:t>
      </w:r>
      <w:proofErr w:type="spellStart"/>
      <w:r w:rsidRPr="00286ECF">
        <w:rPr>
          <w:rFonts w:asciiTheme="majorBidi" w:hAnsiTheme="majorBidi" w:cstheme="majorBidi"/>
          <w:b/>
          <w:bCs/>
          <w:color w:val="000000"/>
          <w:sz w:val="28"/>
          <w:szCs w:val="28"/>
          <w:shd w:val="clear" w:color="auto" w:fill="FFFFFF"/>
        </w:rPr>
        <w:t>soummam</w:t>
      </w:r>
      <w:proofErr w:type="spellEnd"/>
      <w:r w:rsidRPr="00286ECF">
        <w:rPr>
          <w:rFonts w:asciiTheme="majorBidi" w:hAnsiTheme="majorBidi" w:cstheme="majorBidi"/>
          <w:b/>
          <w:bCs/>
          <w:color w:val="000000"/>
          <w:sz w:val="28"/>
          <w:szCs w:val="28"/>
          <w:shd w:val="clear" w:color="auto" w:fill="FFFFFF"/>
        </w:rPr>
        <w:t xml:space="preserve"> de Bejaia </w:t>
      </w:r>
    </w:p>
    <w:p w:rsidR="00286ECF" w:rsidRDefault="00286ECF" w:rsidP="00286EC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4A56CC" w:rsidRDefault="004A56CC"/>
    <w:p w:rsidR="00286ECF" w:rsidRDefault="00286ECF">
      <w:pPr>
        <w:rPr>
          <w:rFonts w:asciiTheme="majorBidi" w:hAnsiTheme="majorBidi" w:cstheme="majorBidi"/>
          <w:sz w:val="24"/>
          <w:szCs w:val="24"/>
        </w:rPr>
      </w:pPr>
      <w:r w:rsidRPr="00286ECF">
        <w:rPr>
          <w:rFonts w:asciiTheme="majorBidi" w:hAnsiTheme="majorBidi" w:cstheme="majorBidi"/>
          <w:b/>
          <w:bCs/>
          <w:sz w:val="24"/>
          <w:szCs w:val="24"/>
        </w:rPr>
        <w:t>Résumé</w:t>
      </w:r>
      <w:r w:rsidRPr="00286ECF">
        <w:rPr>
          <w:rFonts w:asciiTheme="majorBidi" w:hAnsiTheme="majorBidi" w:cstheme="majorBidi"/>
          <w:sz w:val="24"/>
          <w:szCs w:val="24"/>
        </w:rPr>
        <w:t xml:space="preserve"> : </w:t>
      </w:r>
    </w:p>
    <w:p w:rsidR="00286ECF" w:rsidRDefault="00286ECF" w:rsidP="00286ECF">
      <w:pPr>
        <w:rPr>
          <w:rFonts w:asciiTheme="majorBidi" w:hAnsiTheme="majorBidi" w:cstheme="majorBidi"/>
          <w:b/>
          <w:bCs/>
          <w:sz w:val="24"/>
          <w:szCs w:val="24"/>
          <w:lang w:val="en-US"/>
        </w:rPr>
      </w:pPr>
      <w:r w:rsidRPr="00286ECF">
        <w:rPr>
          <w:rFonts w:asciiTheme="majorBidi" w:hAnsiTheme="majorBidi" w:cstheme="majorBidi"/>
          <w:sz w:val="24"/>
          <w:szCs w:val="24"/>
        </w:rPr>
        <w:t>En vue de déterminer l’effet de la ration alimentaire sur la production et la qualité physicochimique du lait (TB, TP, EST, ESD, Densité et le pH), six élevages ont été choisi dans la laiterie Soummam de Bejaia d’une manière aléatoire. Le suivi a été réalisé de juillet 2013 à Janvier 2014. L’effectif des vaches laitières ne dépasse pas 13 vaches/élevage. 21 rations ont été distribuées pendant la période expérimentale, répartis d’une manière non équitable entre fermes. Les quantités des matières sèches ingérées varient de 16,25 à 22,9 kg/v/j, l’ingestion la plus faible est observée en été. La dépendance de ces élevages vis-à-vis du concentré est importante, avec un pourcentage dans la ration totale compris entre 30 à 69 %. Il est significativement différent entre fermes tout comme la matière azoté totale ingérée. La moyenne de production laitière est de 15,28 l. Elle est significativement différente entre ferme et 86% des résultats obtenus sont expliqués par la ration. La conduite de l’élevage agit plus sur les paramètres physicochimiques qui restent non significative entre fermes (P&gt; 0,05). L’alimentation a beaucoup joué sur ces derniers en les classant au dessus des normes sans pour autant les distinguer entre fermes.</w:t>
      </w:r>
      <w:r w:rsidRPr="00286ECF">
        <w:rPr>
          <w:rFonts w:asciiTheme="majorBidi" w:hAnsiTheme="majorBidi" w:cstheme="majorBidi"/>
          <w:sz w:val="24"/>
          <w:szCs w:val="24"/>
        </w:rPr>
        <w:br/>
      </w:r>
      <w:r w:rsidRPr="00286ECF">
        <w:rPr>
          <w:rFonts w:asciiTheme="majorBidi" w:hAnsiTheme="majorBidi" w:cstheme="majorBidi"/>
          <w:sz w:val="24"/>
          <w:szCs w:val="24"/>
        </w:rPr>
        <w:br/>
      </w:r>
      <w:r w:rsidRPr="00286ECF">
        <w:rPr>
          <w:rFonts w:asciiTheme="majorBidi" w:hAnsiTheme="majorBidi" w:cstheme="majorBidi"/>
          <w:b/>
          <w:bCs/>
          <w:sz w:val="24"/>
          <w:szCs w:val="24"/>
          <w:lang w:val="en-US"/>
        </w:rPr>
        <w:t>Abstract:</w:t>
      </w:r>
    </w:p>
    <w:p w:rsidR="00286ECF" w:rsidRDefault="00286ECF" w:rsidP="00286ECF">
      <w:pPr>
        <w:rPr>
          <w:rFonts w:asciiTheme="majorBidi" w:hAnsiTheme="majorBidi" w:cstheme="majorBidi"/>
          <w:b/>
          <w:bCs/>
          <w:sz w:val="24"/>
          <w:szCs w:val="24"/>
          <w:lang w:val="en-US"/>
        </w:rPr>
      </w:pPr>
    </w:p>
    <w:p w:rsidR="00286ECF" w:rsidRPr="00286ECF" w:rsidRDefault="00286ECF" w:rsidP="00286ECF">
      <w:pPr>
        <w:rPr>
          <w:rFonts w:asciiTheme="majorBidi" w:hAnsiTheme="majorBidi" w:cstheme="majorBidi"/>
          <w:sz w:val="24"/>
          <w:szCs w:val="24"/>
          <w:lang w:val="en-US"/>
        </w:rPr>
      </w:pPr>
      <w:r w:rsidRPr="00286ECF">
        <w:rPr>
          <w:rFonts w:asciiTheme="majorBidi" w:hAnsiTheme="majorBidi" w:cstheme="majorBidi"/>
          <w:sz w:val="24"/>
          <w:szCs w:val="24"/>
          <w:lang w:val="en-US"/>
        </w:rPr>
        <w:t xml:space="preserve">In order to determinate the effect of food intake on the production and the physicochemical quality of milk (Butyric Rates, Protein Rates, Total dry extract, dry digress, density and pH), six farms were chosen in the dairy </w:t>
      </w:r>
      <w:proofErr w:type="spellStart"/>
      <w:r w:rsidRPr="00286ECF">
        <w:rPr>
          <w:rFonts w:asciiTheme="majorBidi" w:hAnsiTheme="majorBidi" w:cstheme="majorBidi"/>
          <w:sz w:val="24"/>
          <w:szCs w:val="24"/>
          <w:lang w:val="en-US"/>
        </w:rPr>
        <w:t>Soummam</w:t>
      </w:r>
      <w:proofErr w:type="spellEnd"/>
      <w:r w:rsidRPr="00286ECF">
        <w:rPr>
          <w:rFonts w:asciiTheme="majorBidi" w:hAnsiTheme="majorBidi" w:cstheme="majorBidi"/>
          <w:sz w:val="24"/>
          <w:szCs w:val="24"/>
          <w:lang w:val="en-US"/>
        </w:rPr>
        <w:t xml:space="preserve"> of </w:t>
      </w:r>
      <w:proofErr w:type="spellStart"/>
      <w:r w:rsidRPr="00286ECF">
        <w:rPr>
          <w:rFonts w:asciiTheme="majorBidi" w:hAnsiTheme="majorBidi" w:cstheme="majorBidi"/>
          <w:sz w:val="24"/>
          <w:szCs w:val="24"/>
          <w:lang w:val="en-US"/>
        </w:rPr>
        <w:t>Béjaia</w:t>
      </w:r>
      <w:proofErr w:type="spellEnd"/>
      <w:r w:rsidRPr="00286ECF">
        <w:rPr>
          <w:rFonts w:asciiTheme="majorBidi" w:hAnsiTheme="majorBidi" w:cstheme="majorBidi"/>
          <w:sz w:val="24"/>
          <w:szCs w:val="24"/>
          <w:lang w:val="en-US"/>
        </w:rPr>
        <w:t xml:space="preserve"> at the random way. The Follow-up was carried out from July 2013 to January 2014; the manpower of dairy cows does not exceed 14/ livestock. 21 rations were distributed during the experimental period, a distributed in a no equitable way between farms. The quantities of introduced dry matters vary from 16, 25 to 22, 9 kg/c/d, the weakest ingested is observed in summer. The dependence of these farms to the concentrate is very important; its percentage in the total ration is between 30-69%, it is significantly different between all farms as the total nitrogenous matter intake. Average milk production is 15,28l, it is significantly different with 86% of the results are explained by the diet and farming practices, while the physicochemical parameters are not significant (P&gt;0, 05). The Food exploited much the latter by classifying them with the top of standards, without distinguish them between farms.</w:t>
      </w:r>
    </w:p>
    <w:sectPr w:rsidR="00286ECF" w:rsidRPr="00286ECF"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86ECF"/>
    <w:rsid w:val="00286ECF"/>
    <w:rsid w:val="004A56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E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2246</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2019-11-06T08:14:00Z</dcterms:created>
  <dcterms:modified xsi:type="dcterms:W3CDTF">2019-11-06T08:16:00Z</dcterms:modified>
</cp:coreProperties>
</file>