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A7" w:rsidRDefault="001D15A7" w:rsidP="001D15A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r w:rsidRPr="001D15A7">
        <w:rPr>
          <w:rFonts w:asciiTheme="majorBidi" w:hAnsiTheme="majorBidi" w:cstheme="majorBidi"/>
          <w:b/>
          <w:bCs/>
          <w:color w:val="000000"/>
          <w:sz w:val="28"/>
          <w:szCs w:val="28"/>
          <w:shd w:val="clear" w:color="auto" w:fill="FFFFFF"/>
        </w:rPr>
        <w:t>Nabi Ibrahim</w:t>
      </w:r>
    </w:p>
    <w:p w:rsidR="001D15A7" w:rsidRDefault="001D15A7" w:rsidP="001D15A7">
      <w:pPr>
        <w:jc w:val="center"/>
        <w:rPr>
          <w:rFonts w:asciiTheme="majorBidi" w:hAnsiTheme="majorBidi" w:cstheme="majorBidi"/>
          <w:b/>
          <w:bCs/>
          <w:color w:val="000000"/>
          <w:sz w:val="28"/>
          <w:szCs w:val="28"/>
          <w:shd w:val="clear" w:color="auto" w:fill="FFFFFF"/>
        </w:rPr>
      </w:pPr>
      <w:r w:rsidRPr="001D15A7">
        <w:rPr>
          <w:rFonts w:asciiTheme="majorBidi" w:hAnsiTheme="majorBidi" w:cstheme="majorBidi"/>
          <w:b/>
          <w:bCs/>
          <w:color w:val="000000"/>
          <w:sz w:val="28"/>
          <w:szCs w:val="28"/>
          <w:shd w:val="clear" w:color="auto" w:fill="FFFFFF"/>
        </w:rPr>
        <w:t xml:space="preserve">Optimisation de la conservation du sperme de lapin : congélation et réfrigération </w:t>
      </w:r>
    </w:p>
    <w:p w:rsidR="001D15A7" w:rsidRPr="00087C67" w:rsidRDefault="001D15A7" w:rsidP="001D15A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1D15A7" w:rsidRDefault="001D15A7" w:rsidP="001D15A7"/>
    <w:p w:rsidR="001D15A7" w:rsidRDefault="001D15A7">
      <w:pPr>
        <w:rPr>
          <w:rFonts w:asciiTheme="majorBidi" w:hAnsiTheme="majorBidi" w:cstheme="majorBidi"/>
          <w:sz w:val="24"/>
          <w:szCs w:val="24"/>
        </w:rPr>
      </w:pPr>
      <w:r w:rsidRPr="001D15A7">
        <w:rPr>
          <w:rFonts w:asciiTheme="majorBidi" w:hAnsiTheme="majorBidi" w:cstheme="majorBidi"/>
          <w:b/>
          <w:bCs/>
          <w:sz w:val="24"/>
          <w:szCs w:val="24"/>
        </w:rPr>
        <w:t>Résumé</w:t>
      </w:r>
      <w:r w:rsidRPr="001D15A7">
        <w:rPr>
          <w:rFonts w:asciiTheme="majorBidi" w:hAnsiTheme="majorBidi" w:cstheme="majorBidi"/>
          <w:sz w:val="24"/>
          <w:szCs w:val="24"/>
        </w:rPr>
        <w:t xml:space="preserve"> : </w:t>
      </w:r>
    </w:p>
    <w:p w:rsidR="001D15A7" w:rsidRDefault="001D15A7">
      <w:pPr>
        <w:rPr>
          <w:rFonts w:asciiTheme="majorBidi" w:hAnsiTheme="majorBidi" w:cstheme="majorBidi"/>
          <w:sz w:val="24"/>
          <w:szCs w:val="24"/>
        </w:rPr>
      </w:pPr>
      <w:r w:rsidRPr="001D15A7">
        <w:rPr>
          <w:rFonts w:asciiTheme="majorBidi" w:hAnsiTheme="majorBidi" w:cstheme="majorBidi"/>
          <w:sz w:val="24"/>
          <w:szCs w:val="24"/>
        </w:rPr>
        <w:t>Le procédé de réfrigération et de congélation altère la qualité du sperme du lapin et compromet son utilisation à grande échelle. L’optimisation des milieux de conservation (</w:t>
      </w:r>
      <w:proofErr w:type="spellStart"/>
      <w:r w:rsidRPr="001D15A7">
        <w:rPr>
          <w:rFonts w:asciiTheme="majorBidi" w:hAnsiTheme="majorBidi" w:cstheme="majorBidi"/>
          <w:sz w:val="24"/>
          <w:szCs w:val="24"/>
        </w:rPr>
        <w:t>dilueurs</w:t>
      </w:r>
      <w:proofErr w:type="spellEnd"/>
      <w:r w:rsidRPr="001D15A7">
        <w:rPr>
          <w:rFonts w:asciiTheme="majorBidi" w:hAnsiTheme="majorBidi" w:cstheme="majorBidi"/>
          <w:sz w:val="24"/>
          <w:szCs w:val="24"/>
        </w:rPr>
        <w:t xml:space="preserve">) qui peuvent protéger efficacement les spermatozoïdes reste ainsi d’une importance capitale. Ainsi, l’objectif de la présente thèse est d’explorer les effets du cholestérol et de la vitamine, les deux solubilisés dans les </w:t>
      </w:r>
      <w:proofErr w:type="spellStart"/>
      <w:r w:rsidRPr="001D15A7">
        <w:rPr>
          <w:rFonts w:asciiTheme="majorBidi" w:hAnsiTheme="majorBidi" w:cstheme="majorBidi"/>
          <w:sz w:val="24"/>
          <w:szCs w:val="24"/>
        </w:rPr>
        <w:t>cyclodextrine</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Cholesterol</w:t>
      </w:r>
      <w:proofErr w:type="spellEnd"/>
      <w:r w:rsidRPr="001D15A7">
        <w:rPr>
          <w:rFonts w:asciiTheme="majorBidi" w:hAnsiTheme="majorBidi" w:cstheme="majorBidi"/>
          <w:sz w:val="24"/>
          <w:szCs w:val="24"/>
        </w:rPr>
        <w:t>-</w:t>
      </w:r>
      <w:proofErr w:type="spellStart"/>
      <w:r w:rsidRPr="001D15A7">
        <w:rPr>
          <w:rFonts w:asciiTheme="majorBidi" w:hAnsiTheme="majorBidi" w:cstheme="majorBidi"/>
          <w:sz w:val="24"/>
          <w:szCs w:val="24"/>
        </w:rPr>
        <w:t>Laoded</w:t>
      </w:r>
      <w:proofErr w:type="spellEnd"/>
      <w:r w:rsidRPr="001D15A7">
        <w:rPr>
          <w:rFonts w:asciiTheme="majorBidi" w:hAnsiTheme="majorBidi" w:cstheme="majorBidi"/>
          <w:sz w:val="24"/>
          <w:szCs w:val="24"/>
        </w:rPr>
        <w:t>-</w:t>
      </w:r>
      <w:proofErr w:type="spellStart"/>
      <w:r w:rsidRPr="001D15A7">
        <w:rPr>
          <w:rFonts w:asciiTheme="majorBidi" w:hAnsiTheme="majorBidi" w:cstheme="majorBidi"/>
          <w:sz w:val="24"/>
          <w:szCs w:val="24"/>
        </w:rPr>
        <w:t>Cyclodextrins</w:t>
      </w:r>
      <w:proofErr w:type="spellEnd"/>
      <w:r w:rsidRPr="001D15A7">
        <w:rPr>
          <w:rFonts w:asciiTheme="majorBidi" w:hAnsiTheme="majorBidi" w:cstheme="majorBidi"/>
          <w:sz w:val="24"/>
          <w:szCs w:val="24"/>
        </w:rPr>
        <w:t xml:space="preserve"> (CLC), α-Tocophérol-</w:t>
      </w:r>
      <w:proofErr w:type="spellStart"/>
      <w:r w:rsidRPr="001D15A7">
        <w:rPr>
          <w:rFonts w:asciiTheme="majorBidi" w:hAnsiTheme="majorBidi" w:cstheme="majorBidi"/>
          <w:sz w:val="24"/>
          <w:szCs w:val="24"/>
        </w:rPr>
        <w:t>Laoded</w:t>
      </w:r>
      <w:proofErr w:type="spellEnd"/>
      <w:r w:rsidRPr="001D15A7">
        <w:rPr>
          <w:rFonts w:asciiTheme="majorBidi" w:hAnsiTheme="majorBidi" w:cstheme="majorBidi"/>
          <w:sz w:val="24"/>
          <w:szCs w:val="24"/>
        </w:rPr>
        <w:t>-</w:t>
      </w:r>
      <w:proofErr w:type="spellStart"/>
      <w:r w:rsidRPr="001D15A7">
        <w:rPr>
          <w:rFonts w:asciiTheme="majorBidi" w:hAnsiTheme="majorBidi" w:cstheme="majorBidi"/>
          <w:sz w:val="24"/>
          <w:szCs w:val="24"/>
        </w:rPr>
        <w:t>Cyclodextrins</w:t>
      </w:r>
      <w:proofErr w:type="spellEnd"/>
      <w:r w:rsidRPr="001D15A7">
        <w:rPr>
          <w:rFonts w:asciiTheme="majorBidi" w:hAnsiTheme="majorBidi" w:cstheme="majorBidi"/>
          <w:sz w:val="24"/>
          <w:szCs w:val="24"/>
        </w:rPr>
        <w:t xml:space="preserve"> (TLC</w:t>
      </w:r>
      <w:proofErr w:type="gramStart"/>
      <w:r w:rsidRPr="001D15A7">
        <w:rPr>
          <w:rFonts w:asciiTheme="majorBidi" w:hAnsiTheme="majorBidi" w:cstheme="majorBidi"/>
          <w:sz w:val="24"/>
          <w:szCs w:val="24"/>
        </w:rPr>
        <w:t>) ,</w:t>
      </w:r>
      <w:proofErr w:type="gramEnd"/>
      <w:r w:rsidRPr="001D15A7">
        <w:rPr>
          <w:rFonts w:asciiTheme="majorBidi" w:hAnsiTheme="majorBidi" w:cstheme="majorBidi"/>
          <w:sz w:val="24"/>
          <w:szCs w:val="24"/>
        </w:rPr>
        <w:t xml:space="preserve"> respectivement, et la Vitamine C (</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 xml:space="preserve">) , et ceci aussi bien dans la conservation par réfrigération à 4°C que dans la congélation à -196°C dans l’azote liquide. Le sperme à été traité à 4°C avec 2.5mg CLC, 0.625mg TLC et 0.125mg </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 xml:space="preserve"> et par différentes combinaisons (CLC+TLC, CLC+</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 TLC+</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 xml:space="preserve"> et CLC+TLC+</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)/80-100million SPZ. Le sperme congelé a été traité avec 0.35mg de β-</w:t>
      </w:r>
      <w:proofErr w:type="spellStart"/>
      <w:r w:rsidRPr="001D15A7">
        <w:rPr>
          <w:rFonts w:asciiTheme="majorBidi" w:hAnsiTheme="majorBidi" w:cstheme="majorBidi"/>
          <w:sz w:val="24"/>
          <w:szCs w:val="24"/>
        </w:rPr>
        <w:t>cyclodextrins</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Cdx</w:t>
      </w:r>
      <w:proofErr w:type="spellEnd"/>
      <w:r w:rsidRPr="001D15A7">
        <w:rPr>
          <w:rFonts w:asciiTheme="majorBidi" w:hAnsiTheme="majorBidi" w:cstheme="majorBidi"/>
          <w:sz w:val="24"/>
          <w:szCs w:val="24"/>
        </w:rPr>
        <w:t>), 2mg de Cholestérol (</w:t>
      </w:r>
      <w:proofErr w:type="spellStart"/>
      <w:r w:rsidRPr="001D15A7">
        <w:rPr>
          <w:rFonts w:asciiTheme="majorBidi" w:hAnsiTheme="majorBidi" w:cstheme="majorBidi"/>
          <w:sz w:val="24"/>
          <w:szCs w:val="24"/>
        </w:rPr>
        <w:t>Chl</w:t>
      </w:r>
      <w:proofErr w:type="spellEnd"/>
      <w:r w:rsidRPr="001D15A7">
        <w:rPr>
          <w:rFonts w:asciiTheme="majorBidi" w:hAnsiTheme="majorBidi" w:cstheme="majorBidi"/>
          <w:sz w:val="24"/>
          <w:szCs w:val="24"/>
        </w:rPr>
        <w:t xml:space="preserve">), 0.06mg d’α-tocophérol (Toc), 5.4mg CLC, 0.46mg TLC et 2.7+0.23mg CLC+TLC/80-100million SPZ. Nous avons ensuite analysé la mobilité par un Système CASA (Computer </w:t>
      </w:r>
      <w:proofErr w:type="spellStart"/>
      <w:r w:rsidRPr="001D15A7">
        <w:rPr>
          <w:rFonts w:asciiTheme="majorBidi" w:hAnsiTheme="majorBidi" w:cstheme="majorBidi"/>
          <w:sz w:val="24"/>
          <w:szCs w:val="24"/>
        </w:rPr>
        <w:t>assisted</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semen</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analysis</w:t>
      </w:r>
      <w:proofErr w:type="spellEnd"/>
      <w:r w:rsidRPr="001D15A7">
        <w:rPr>
          <w:rFonts w:asciiTheme="majorBidi" w:hAnsiTheme="majorBidi" w:cstheme="majorBidi"/>
          <w:sz w:val="24"/>
          <w:szCs w:val="24"/>
        </w:rPr>
        <w:t xml:space="preserve">) et nous avons mesuré le statut oxydatif du sperme réfrigéré par mesure de la peroxydation lipidique (TBARS), le pouvoir réducteur du radical ABTS et le pouvoir </w:t>
      </w:r>
      <w:proofErr w:type="spellStart"/>
      <w:r w:rsidRPr="001D15A7">
        <w:rPr>
          <w:rFonts w:asciiTheme="majorBidi" w:hAnsiTheme="majorBidi" w:cstheme="majorBidi"/>
          <w:sz w:val="24"/>
          <w:szCs w:val="24"/>
        </w:rPr>
        <w:t>scavenger</w:t>
      </w:r>
      <w:proofErr w:type="spellEnd"/>
      <w:r w:rsidRPr="001D15A7">
        <w:rPr>
          <w:rFonts w:asciiTheme="majorBidi" w:hAnsiTheme="majorBidi" w:cstheme="majorBidi"/>
          <w:sz w:val="24"/>
          <w:szCs w:val="24"/>
        </w:rPr>
        <w:t xml:space="preserve"> à l’égard du H2O2. Les résultats ont montré que le CLC et TLC améliorent de manière significative (p &lt;0,05) les paramètres de motilité après 24h de conservation à 4°C et en post-décongélation. La VCL et la VAP du TLC (55.2±21.1, 31.2±13.3 µm/s) sont significativement plus élevées après 24h à 4°C en comparaison avec le contrôle (VCL 48.5±19.6, VAP 26.4±12.3 µm/s) et la VAP de 48h (25.5±10.5 µm/s) est également supérieure à celle du contrôle (20.9±10 µm/s). Pour la congélation (-196°C), le TLC augmente significativement la VCL et la VAP comparativement au contrôle (31.1±0.9, 13.5±0.5 µm/s vs 23.2±0.8, 10.1±0.5 µm/s). En ce qui concerne le statut oxydative du sperme réfrigéré, aucune différence significative n’a été notée pour l’</w:t>
      </w:r>
      <w:proofErr w:type="spellStart"/>
      <w:r w:rsidRPr="001D15A7">
        <w:rPr>
          <w:rFonts w:asciiTheme="majorBidi" w:hAnsiTheme="majorBidi" w:cstheme="majorBidi"/>
          <w:sz w:val="24"/>
          <w:szCs w:val="24"/>
        </w:rPr>
        <w:t>ihnibtion</w:t>
      </w:r>
      <w:proofErr w:type="spellEnd"/>
      <w:r w:rsidRPr="001D15A7">
        <w:rPr>
          <w:rFonts w:asciiTheme="majorBidi" w:hAnsiTheme="majorBidi" w:cstheme="majorBidi"/>
          <w:sz w:val="24"/>
          <w:szCs w:val="24"/>
        </w:rPr>
        <w:t xml:space="preserve"> de l’ABTS et du H2O2, alors que CLC a enregistré au test TBARS (1.7-±0.7 </w:t>
      </w:r>
      <w:proofErr w:type="spellStart"/>
      <w:r w:rsidRPr="001D15A7">
        <w:rPr>
          <w:rFonts w:asciiTheme="majorBidi" w:hAnsiTheme="majorBidi" w:cstheme="majorBidi"/>
          <w:sz w:val="24"/>
          <w:szCs w:val="24"/>
        </w:rPr>
        <w:t>nmol</w:t>
      </w:r>
      <w:proofErr w:type="spellEnd"/>
      <w:r w:rsidRPr="001D15A7">
        <w:rPr>
          <w:rFonts w:asciiTheme="majorBidi" w:hAnsiTheme="majorBidi" w:cstheme="majorBidi"/>
          <w:sz w:val="24"/>
          <w:szCs w:val="24"/>
        </w:rPr>
        <w:t xml:space="preserve">/ml) des valeurs significativement plus élevées que le contrôle (1.12±0.3 </w:t>
      </w:r>
      <w:proofErr w:type="spellStart"/>
      <w:r w:rsidRPr="001D15A7">
        <w:rPr>
          <w:rFonts w:asciiTheme="majorBidi" w:hAnsiTheme="majorBidi" w:cstheme="majorBidi"/>
          <w:sz w:val="24"/>
          <w:szCs w:val="24"/>
        </w:rPr>
        <w:t>nmol</w:t>
      </w:r>
      <w:proofErr w:type="spellEnd"/>
      <w:r w:rsidRPr="001D15A7">
        <w:rPr>
          <w:rFonts w:asciiTheme="majorBidi" w:hAnsiTheme="majorBidi" w:cstheme="majorBidi"/>
          <w:sz w:val="24"/>
          <w:szCs w:val="24"/>
        </w:rPr>
        <w:t xml:space="preserve">/ml), </w:t>
      </w:r>
      <w:proofErr w:type="spellStart"/>
      <w:r w:rsidRPr="001D15A7">
        <w:rPr>
          <w:rFonts w:asciiTheme="majorBidi" w:hAnsiTheme="majorBidi" w:cstheme="majorBidi"/>
          <w:sz w:val="24"/>
          <w:szCs w:val="24"/>
        </w:rPr>
        <w:t>VitC</w:t>
      </w:r>
      <w:proofErr w:type="spellEnd"/>
      <w:r w:rsidRPr="001D15A7">
        <w:rPr>
          <w:rFonts w:asciiTheme="majorBidi" w:hAnsiTheme="majorBidi" w:cstheme="majorBidi"/>
          <w:sz w:val="24"/>
          <w:szCs w:val="24"/>
        </w:rPr>
        <w:t xml:space="preserve"> (0.9±0.2 </w:t>
      </w:r>
      <w:proofErr w:type="spellStart"/>
      <w:r w:rsidRPr="001D15A7">
        <w:rPr>
          <w:rFonts w:asciiTheme="majorBidi" w:hAnsiTheme="majorBidi" w:cstheme="majorBidi"/>
          <w:sz w:val="24"/>
          <w:szCs w:val="24"/>
        </w:rPr>
        <w:t>nmol</w:t>
      </w:r>
      <w:proofErr w:type="spellEnd"/>
      <w:r w:rsidRPr="001D15A7">
        <w:rPr>
          <w:rFonts w:asciiTheme="majorBidi" w:hAnsiTheme="majorBidi" w:cstheme="majorBidi"/>
          <w:sz w:val="24"/>
          <w:szCs w:val="24"/>
        </w:rPr>
        <w:t xml:space="preserve">/ml) et TLC. En conclusion, nous pouvons retenir que les molécules actives complexées aux </w:t>
      </w:r>
      <w:proofErr w:type="spellStart"/>
      <w:r w:rsidRPr="001D15A7">
        <w:rPr>
          <w:rFonts w:asciiTheme="majorBidi" w:hAnsiTheme="majorBidi" w:cstheme="majorBidi"/>
          <w:sz w:val="24"/>
          <w:szCs w:val="24"/>
        </w:rPr>
        <w:t>cyclodextrines</w:t>
      </w:r>
      <w:proofErr w:type="spellEnd"/>
      <w:r w:rsidRPr="001D15A7">
        <w:rPr>
          <w:rFonts w:asciiTheme="majorBidi" w:hAnsiTheme="majorBidi" w:cstheme="majorBidi"/>
          <w:sz w:val="24"/>
          <w:szCs w:val="24"/>
        </w:rPr>
        <w:t xml:space="preserve"> ont amélioré la qualité du sperme aussi bien en réfrigération qu’en congélation, en augmentant essentiellement leur solubilité</w:t>
      </w:r>
      <w:r w:rsidRPr="001D15A7">
        <w:rPr>
          <w:rFonts w:asciiTheme="majorBidi" w:hAnsiTheme="majorBidi" w:cstheme="majorBidi"/>
          <w:sz w:val="24"/>
          <w:szCs w:val="24"/>
        </w:rPr>
        <w:br/>
      </w:r>
      <w:r w:rsidRPr="001D15A7">
        <w:rPr>
          <w:rFonts w:asciiTheme="majorBidi" w:hAnsiTheme="majorBidi" w:cstheme="majorBidi"/>
          <w:sz w:val="24"/>
          <w:szCs w:val="24"/>
        </w:rPr>
        <w:br/>
      </w:r>
      <w:r w:rsidRPr="001D15A7">
        <w:rPr>
          <w:rFonts w:asciiTheme="majorBidi" w:hAnsiTheme="majorBidi" w:cstheme="majorBidi"/>
          <w:sz w:val="24"/>
          <w:szCs w:val="24"/>
        </w:rPr>
        <w:br/>
      </w:r>
      <w:r w:rsidRPr="001D15A7">
        <w:rPr>
          <w:rFonts w:asciiTheme="majorBidi" w:hAnsiTheme="majorBidi" w:cstheme="majorBidi"/>
          <w:sz w:val="24"/>
          <w:szCs w:val="24"/>
        </w:rPr>
        <w:br/>
      </w:r>
      <w:r w:rsidRPr="001D15A7">
        <w:rPr>
          <w:rFonts w:asciiTheme="majorBidi" w:hAnsiTheme="majorBidi" w:cstheme="majorBidi"/>
          <w:sz w:val="24"/>
          <w:szCs w:val="24"/>
        </w:rPr>
        <w:br/>
      </w:r>
      <w:r w:rsidRPr="001D15A7">
        <w:rPr>
          <w:rFonts w:asciiTheme="majorBidi" w:hAnsiTheme="majorBidi" w:cstheme="majorBidi"/>
          <w:sz w:val="24"/>
          <w:szCs w:val="24"/>
        </w:rPr>
        <w:br/>
      </w:r>
      <w:r w:rsidRPr="001D15A7">
        <w:rPr>
          <w:rFonts w:asciiTheme="majorBidi" w:hAnsiTheme="majorBidi" w:cstheme="majorBidi"/>
          <w:sz w:val="24"/>
          <w:szCs w:val="24"/>
        </w:rPr>
        <w:lastRenderedPageBreak/>
        <w:br/>
      </w:r>
      <w:r w:rsidRPr="001D15A7">
        <w:rPr>
          <w:rFonts w:asciiTheme="majorBidi" w:hAnsiTheme="majorBidi" w:cstheme="majorBidi"/>
          <w:b/>
          <w:bCs/>
          <w:sz w:val="24"/>
          <w:szCs w:val="24"/>
        </w:rPr>
        <w:t>Abstract:</w:t>
      </w:r>
    </w:p>
    <w:p w:rsidR="001D4FE2" w:rsidRPr="001D15A7" w:rsidRDefault="001D15A7">
      <w:pPr>
        <w:rPr>
          <w:rFonts w:asciiTheme="majorBidi" w:hAnsiTheme="majorBidi" w:cstheme="majorBidi"/>
          <w:sz w:val="24"/>
          <w:szCs w:val="24"/>
          <w:lang w:val="en-US"/>
        </w:rPr>
      </w:pPr>
      <w:r w:rsidRPr="001D15A7">
        <w:rPr>
          <w:rFonts w:asciiTheme="majorBidi" w:hAnsiTheme="majorBidi" w:cstheme="majorBidi"/>
          <w:sz w:val="24"/>
          <w:szCs w:val="24"/>
        </w:rPr>
        <w:br/>
        <w:t xml:space="preserve">The </w:t>
      </w:r>
      <w:proofErr w:type="spellStart"/>
      <w:r w:rsidRPr="001D15A7">
        <w:rPr>
          <w:rFonts w:asciiTheme="majorBidi" w:hAnsiTheme="majorBidi" w:cstheme="majorBidi"/>
          <w:sz w:val="24"/>
          <w:szCs w:val="24"/>
        </w:rPr>
        <w:t>process</w:t>
      </w:r>
      <w:proofErr w:type="spellEnd"/>
      <w:r w:rsidRPr="001D15A7">
        <w:rPr>
          <w:rFonts w:asciiTheme="majorBidi" w:hAnsiTheme="majorBidi" w:cstheme="majorBidi"/>
          <w:sz w:val="24"/>
          <w:szCs w:val="24"/>
        </w:rPr>
        <w:t xml:space="preserve"> of </w:t>
      </w:r>
      <w:proofErr w:type="spellStart"/>
      <w:r w:rsidRPr="001D15A7">
        <w:rPr>
          <w:rFonts w:asciiTheme="majorBidi" w:hAnsiTheme="majorBidi" w:cstheme="majorBidi"/>
          <w:sz w:val="24"/>
          <w:szCs w:val="24"/>
        </w:rPr>
        <w:t>refrigeration</w:t>
      </w:r>
      <w:proofErr w:type="spellEnd"/>
      <w:r w:rsidRPr="001D15A7">
        <w:rPr>
          <w:rFonts w:asciiTheme="majorBidi" w:hAnsiTheme="majorBidi" w:cstheme="majorBidi"/>
          <w:sz w:val="24"/>
          <w:szCs w:val="24"/>
        </w:rPr>
        <w:t xml:space="preserve"> and </w:t>
      </w:r>
      <w:proofErr w:type="spellStart"/>
      <w:r w:rsidRPr="001D15A7">
        <w:rPr>
          <w:rFonts w:asciiTheme="majorBidi" w:hAnsiTheme="majorBidi" w:cstheme="majorBidi"/>
          <w:sz w:val="24"/>
          <w:szCs w:val="24"/>
        </w:rPr>
        <w:t>freezing</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deteriorate</w:t>
      </w:r>
      <w:proofErr w:type="spellEnd"/>
      <w:r w:rsidRPr="001D15A7">
        <w:rPr>
          <w:rFonts w:asciiTheme="majorBidi" w:hAnsiTheme="majorBidi" w:cstheme="majorBidi"/>
          <w:sz w:val="24"/>
          <w:szCs w:val="24"/>
        </w:rPr>
        <w:t xml:space="preserve"> the </w:t>
      </w:r>
      <w:proofErr w:type="spellStart"/>
      <w:r w:rsidRPr="001D15A7">
        <w:rPr>
          <w:rFonts w:asciiTheme="majorBidi" w:hAnsiTheme="majorBidi" w:cstheme="majorBidi"/>
          <w:sz w:val="24"/>
          <w:szCs w:val="24"/>
        </w:rPr>
        <w:t>quality</w:t>
      </w:r>
      <w:proofErr w:type="spellEnd"/>
      <w:r w:rsidRPr="001D15A7">
        <w:rPr>
          <w:rFonts w:asciiTheme="majorBidi" w:hAnsiTheme="majorBidi" w:cstheme="majorBidi"/>
          <w:sz w:val="24"/>
          <w:szCs w:val="24"/>
        </w:rPr>
        <w:t xml:space="preserve"> of </w:t>
      </w:r>
      <w:proofErr w:type="spellStart"/>
      <w:r w:rsidRPr="001D15A7">
        <w:rPr>
          <w:rFonts w:asciiTheme="majorBidi" w:hAnsiTheme="majorBidi" w:cstheme="majorBidi"/>
          <w:sz w:val="24"/>
          <w:szCs w:val="24"/>
        </w:rPr>
        <w:t>rabbit</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semen</w:t>
      </w:r>
      <w:proofErr w:type="spellEnd"/>
      <w:r w:rsidRPr="001D15A7">
        <w:rPr>
          <w:rFonts w:asciiTheme="majorBidi" w:hAnsiTheme="majorBidi" w:cstheme="majorBidi"/>
          <w:sz w:val="24"/>
          <w:szCs w:val="24"/>
        </w:rPr>
        <w:t xml:space="preserve"> and </w:t>
      </w:r>
      <w:proofErr w:type="spellStart"/>
      <w:r w:rsidRPr="001D15A7">
        <w:rPr>
          <w:rFonts w:asciiTheme="majorBidi" w:hAnsiTheme="majorBidi" w:cstheme="majorBidi"/>
          <w:sz w:val="24"/>
          <w:szCs w:val="24"/>
        </w:rPr>
        <w:t>limit</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its</w:t>
      </w:r>
      <w:proofErr w:type="spellEnd"/>
      <w:r w:rsidRPr="001D15A7">
        <w:rPr>
          <w:rFonts w:asciiTheme="majorBidi" w:hAnsiTheme="majorBidi" w:cstheme="majorBidi"/>
          <w:sz w:val="24"/>
          <w:szCs w:val="24"/>
        </w:rPr>
        <w:t xml:space="preserve"> </w:t>
      </w:r>
      <w:proofErr w:type="spellStart"/>
      <w:r w:rsidRPr="001D15A7">
        <w:rPr>
          <w:rFonts w:asciiTheme="majorBidi" w:hAnsiTheme="majorBidi" w:cstheme="majorBidi"/>
          <w:sz w:val="24"/>
          <w:szCs w:val="24"/>
        </w:rPr>
        <w:t>industrial</w:t>
      </w:r>
      <w:proofErr w:type="spellEnd"/>
      <w:r w:rsidRPr="001D15A7">
        <w:rPr>
          <w:rFonts w:asciiTheme="majorBidi" w:hAnsiTheme="majorBidi" w:cstheme="majorBidi"/>
          <w:sz w:val="24"/>
          <w:szCs w:val="24"/>
        </w:rPr>
        <w:t xml:space="preserve"> usage. </w:t>
      </w:r>
      <w:r w:rsidRPr="001D15A7">
        <w:rPr>
          <w:rFonts w:asciiTheme="majorBidi" w:hAnsiTheme="majorBidi" w:cstheme="majorBidi"/>
          <w:sz w:val="24"/>
          <w:szCs w:val="24"/>
          <w:lang w:val="en-US"/>
        </w:rPr>
        <w:t xml:space="preserve">The optimization of extenders which can protect the spermatozoa is of capital importance. In this context, </w:t>
      </w:r>
      <w:proofErr w:type="gramStart"/>
      <w:r w:rsidRPr="001D15A7">
        <w:rPr>
          <w:rFonts w:asciiTheme="majorBidi" w:hAnsiTheme="majorBidi" w:cstheme="majorBidi"/>
          <w:sz w:val="24"/>
          <w:szCs w:val="24"/>
          <w:lang w:val="en-US"/>
        </w:rPr>
        <w:t>The</w:t>
      </w:r>
      <w:proofErr w:type="gramEnd"/>
      <w:r w:rsidRPr="001D15A7">
        <w:rPr>
          <w:rFonts w:asciiTheme="majorBidi" w:hAnsiTheme="majorBidi" w:cstheme="majorBidi"/>
          <w:sz w:val="24"/>
          <w:szCs w:val="24"/>
          <w:lang w:val="en-US"/>
        </w:rPr>
        <w:t xml:space="preserve"> objective of the present thesis was conducted to explore the effects of Cholesterol-</w:t>
      </w:r>
      <w:proofErr w:type="spellStart"/>
      <w:r w:rsidRPr="001D15A7">
        <w:rPr>
          <w:rFonts w:asciiTheme="majorBidi" w:hAnsiTheme="majorBidi" w:cstheme="majorBidi"/>
          <w:sz w:val="24"/>
          <w:szCs w:val="24"/>
          <w:lang w:val="en-US"/>
        </w:rPr>
        <w:t>Laoded</w:t>
      </w:r>
      <w:proofErr w:type="spellEnd"/>
      <w:r w:rsidRPr="001D15A7">
        <w:rPr>
          <w:rFonts w:asciiTheme="majorBidi" w:hAnsiTheme="majorBidi" w:cstheme="majorBidi"/>
          <w:sz w:val="24"/>
          <w:szCs w:val="24"/>
          <w:lang w:val="en-US"/>
        </w:rPr>
        <w:t>-</w:t>
      </w:r>
      <w:proofErr w:type="spellStart"/>
      <w:r w:rsidRPr="001D15A7">
        <w:rPr>
          <w:rFonts w:asciiTheme="majorBidi" w:hAnsiTheme="majorBidi" w:cstheme="majorBidi"/>
          <w:sz w:val="24"/>
          <w:szCs w:val="24"/>
          <w:lang w:val="en-US"/>
        </w:rPr>
        <w:t>Cyclodextrins</w:t>
      </w:r>
      <w:proofErr w:type="spellEnd"/>
      <w:r w:rsidRPr="001D15A7">
        <w:rPr>
          <w:rFonts w:asciiTheme="majorBidi" w:hAnsiTheme="majorBidi" w:cstheme="majorBidi"/>
          <w:sz w:val="24"/>
          <w:szCs w:val="24"/>
          <w:lang w:val="en-US"/>
        </w:rPr>
        <w:t xml:space="preserve"> (CLC), </w:t>
      </w:r>
      <w:r w:rsidRPr="001D15A7">
        <w:rPr>
          <w:rFonts w:asciiTheme="majorBidi" w:hAnsiTheme="majorBidi" w:cstheme="majorBidi"/>
          <w:sz w:val="24"/>
          <w:szCs w:val="24"/>
        </w:rPr>
        <w:t>α</w:t>
      </w:r>
      <w:r w:rsidRPr="001D15A7">
        <w:rPr>
          <w:rFonts w:asciiTheme="majorBidi" w:hAnsiTheme="majorBidi" w:cstheme="majorBidi"/>
          <w:sz w:val="24"/>
          <w:szCs w:val="24"/>
          <w:lang w:val="en-US"/>
        </w:rPr>
        <w:t>-</w:t>
      </w:r>
      <w:proofErr w:type="spellStart"/>
      <w:r w:rsidRPr="001D15A7">
        <w:rPr>
          <w:rFonts w:asciiTheme="majorBidi" w:hAnsiTheme="majorBidi" w:cstheme="majorBidi"/>
          <w:sz w:val="24"/>
          <w:szCs w:val="24"/>
          <w:lang w:val="en-US"/>
        </w:rPr>
        <w:t>Tocophérol-Laoded-Cyclodextrins</w:t>
      </w:r>
      <w:proofErr w:type="spellEnd"/>
      <w:r w:rsidRPr="001D15A7">
        <w:rPr>
          <w:rFonts w:asciiTheme="majorBidi" w:hAnsiTheme="majorBidi" w:cstheme="majorBidi"/>
          <w:sz w:val="24"/>
          <w:szCs w:val="24"/>
          <w:lang w:val="en-US"/>
        </w:rPr>
        <w:t xml:space="preserve"> (TLC) and </w:t>
      </w:r>
      <w:proofErr w:type="spellStart"/>
      <w:r w:rsidRPr="001D15A7">
        <w:rPr>
          <w:rFonts w:asciiTheme="majorBidi" w:hAnsiTheme="majorBidi" w:cstheme="majorBidi"/>
          <w:sz w:val="24"/>
          <w:szCs w:val="24"/>
          <w:lang w:val="en-US"/>
        </w:rPr>
        <w:t>Vitamine</w:t>
      </w:r>
      <w:proofErr w:type="spellEnd"/>
      <w:r w:rsidRPr="001D15A7">
        <w:rPr>
          <w:rFonts w:asciiTheme="majorBidi" w:hAnsiTheme="majorBidi" w:cstheme="majorBidi"/>
          <w:sz w:val="24"/>
          <w:szCs w:val="24"/>
          <w:lang w:val="en-US"/>
        </w:rPr>
        <w:t xml:space="preserve"> C (</w:t>
      </w:r>
      <w:proofErr w:type="spellStart"/>
      <w:r w:rsidRPr="001D15A7">
        <w:rPr>
          <w:rFonts w:asciiTheme="majorBidi" w:hAnsiTheme="majorBidi" w:cstheme="majorBidi"/>
          <w:sz w:val="24"/>
          <w:szCs w:val="24"/>
          <w:lang w:val="en-US"/>
        </w:rPr>
        <w:t>VitC</w:t>
      </w:r>
      <w:proofErr w:type="spellEnd"/>
      <w:r w:rsidRPr="001D15A7">
        <w:rPr>
          <w:rFonts w:asciiTheme="majorBidi" w:hAnsiTheme="majorBidi" w:cstheme="majorBidi"/>
          <w:sz w:val="24"/>
          <w:szCs w:val="24"/>
          <w:lang w:val="en-US"/>
        </w:rPr>
        <w:t xml:space="preserve">) on the quality of rabbit semen preserved at 4°C for 48h or </w:t>
      </w:r>
      <w:proofErr w:type="spellStart"/>
      <w:r w:rsidRPr="001D15A7">
        <w:rPr>
          <w:rFonts w:asciiTheme="majorBidi" w:hAnsiTheme="majorBidi" w:cstheme="majorBidi"/>
          <w:sz w:val="24"/>
          <w:szCs w:val="24"/>
          <w:lang w:val="en-US"/>
        </w:rPr>
        <w:t>cryopreserved</w:t>
      </w:r>
      <w:proofErr w:type="spellEnd"/>
      <w:r w:rsidRPr="001D15A7">
        <w:rPr>
          <w:rFonts w:asciiTheme="majorBidi" w:hAnsiTheme="majorBidi" w:cstheme="majorBidi"/>
          <w:sz w:val="24"/>
          <w:szCs w:val="24"/>
          <w:lang w:val="en-US"/>
        </w:rPr>
        <w:t xml:space="preserve"> at -196°C in liquid nitrogen. Rabbit semen was treated at 4°C by 2.5mg CLC, 0.625mg TLC et 0.125mg </w:t>
      </w:r>
      <w:proofErr w:type="spellStart"/>
      <w:r w:rsidRPr="001D15A7">
        <w:rPr>
          <w:rFonts w:asciiTheme="majorBidi" w:hAnsiTheme="majorBidi" w:cstheme="majorBidi"/>
          <w:sz w:val="24"/>
          <w:szCs w:val="24"/>
          <w:lang w:val="en-US"/>
        </w:rPr>
        <w:t>VitC</w:t>
      </w:r>
      <w:proofErr w:type="spellEnd"/>
      <w:r w:rsidRPr="001D15A7">
        <w:rPr>
          <w:rFonts w:asciiTheme="majorBidi" w:hAnsiTheme="majorBidi" w:cstheme="majorBidi"/>
          <w:sz w:val="24"/>
          <w:szCs w:val="24"/>
          <w:lang w:val="en-US"/>
        </w:rPr>
        <w:t xml:space="preserve"> and by different respective duals(CLC+TLC, </w:t>
      </w:r>
      <w:proofErr w:type="spellStart"/>
      <w:r w:rsidRPr="001D15A7">
        <w:rPr>
          <w:rFonts w:asciiTheme="majorBidi" w:hAnsiTheme="majorBidi" w:cstheme="majorBidi"/>
          <w:sz w:val="24"/>
          <w:szCs w:val="24"/>
          <w:lang w:val="en-US"/>
        </w:rPr>
        <w:t>CLC+VitC</w:t>
      </w:r>
      <w:proofErr w:type="spellEnd"/>
      <w:r w:rsidRPr="001D15A7">
        <w:rPr>
          <w:rFonts w:asciiTheme="majorBidi" w:hAnsiTheme="majorBidi" w:cstheme="majorBidi"/>
          <w:sz w:val="24"/>
          <w:szCs w:val="24"/>
          <w:lang w:val="en-US"/>
        </w:rPr>
        <w:t xml:space="preserve">, </w:t>
      </w:r>
      <w:proofErr w:type="spellStart"/>
      <w:r w:rsidRPr="001D15A7">
        <w:rPr>
          <w:rFonts w:asciiTheme="majorBidi" w:hAnsiTheme="majorBidi" w:cstheme="majorBidi"/>
          <w:sz w:val="24"/>
          <w:szCs w:val="24"/>
          <w:lang w:val="en-US"/>
        </w:rPr>
        <w:t>TLC+VitC</w:t>
      </w:r>
      <w:proofErr w:type="spellEnd"/>
      <w:r w:rsidRPr="001D15A7">
        <w:rPr>
          <w:rFonts w:asciiTheme="majorBidi" w:hAnsiTheme="majorBidi" w:cstheme="majorBidi"/>
          <w:sz w:val="24"/>
          <w:szCs w:val="24"/>
          <w:lang w:val="en-US"/>
        </w:rPr>
        <w:t xml:space="preserve"> et </w:t>
      </w:r>
      <w:proofErr w:type="spellStart"/>
      <w:r w:rsidRPr="001D15A7">
        <w:rPr>
          <w:rFonts w:asciiTheme="majorBidi" w:hAnsiTheme="majorBidi" w:cstheme="majorBidi"/>
          <w:sz w:val="24"/>
          <w:szCs w:val="24"/>
          <w:lang w:val="en-US"/>
        </w:rPr>
        <w:t>CLC+TLC+VitC</w:t>
      </w:r>
      <w:proofErr w:type="spellEnd"/>
      <w:r w:rsidRPr="001D15A7">
        <w:rPr>
          <w:rFonts w:asciiTheme="majorBidi" w:hAnsiTheme="majorBidi" w:cstheme="majorBidi"/>
          <w:sz w:val="24"/>
          <w:szCs w:val="24"/>
          <w:lang w:val="en-US"/>
        </w:rPr>
        <w:t xml:space="preserve">) for 80-100 million </w:t>
      </w:r>
      <w:proofErr w:type="spellStart"/>
      <w:r w:rsidRPr="001D15A7">
        <w:rPr>
          <w:rFonts w:asciiTheme="majorBidi" w:hAnsiTheme="majorBidi" w:cstheme="majorBidi"/>
          <w:sz w:val="24"/>
          <w:szCs w:val="24"/>
          <w:lang w:val="en-US"/>
        </w:rPr>
        <w:t>spz</w:t>
      </w:r>
      <w:proofErr w:type="spellEnd"/>
      <w:r w:rsidRPr="001D15A7">
        <w:rPr>
          <w:rFonts w:asciiTheme="majorBidi" w:hAnsiTheme="majorBidi" w:cstheme="majorBidi"/>
          <w:sz w:val="24"/>
          <w:szCs w:val="24"/>
          <w:lang w:val="en-US"/>
        </w:rPr>
        <w:t xml:space="preserve">/ml. the </w:t>
      </w:r>
      <w:proofErr w:type="spellStart"/>
      <w:r w:rsidRPr="001D15A7">
        <w:rPr>
          <w:rFonts w:asciiTheme="majorBidi" w:hAnsiTheme="majorBidi" w:cstheme="majorBidi"/>
          <w:sz w:val="24"/>
          <w:szCs w:val="24"/>
          <w:lang w:val="en-US"/>
        </w:rPr>
        <w:t>cryopreserved</w:t>
      </w:r>
      <w:proofErr w:type="spellEnd"/>
      <w:r w:rsidRPr="001D15A7">
        <w:rPr>
          <w:rFonts w:asciiTheme="majorBidi" w:hAnsiTheme="majorBidi" w:cstheme="majorBidi"/>
          <w:sz w:val="24"/>
          <w:szCs w:val="24"/>
          <w:lang w:val="en-US"/>
        </w:rPr>
        <w:t xml:space="preserve"> rabbit semen was treated while equilibration by 0.35mg de </w:t>
      </w:r>
      <w:r w:rsidRPr="001D15A7">
        <w:rPr>
          <w:rFonts w:asciiTheme="majorBidi" w:hAnsiTheme="majorBidi" w:cstheme="majorBidi"/>
          <w:sz w:val="24"/>
          <w:szCs w:val="24"/>
        </w:rPr>
        <w:t>β</w:t>
      </w:r>
      <w:r w:rsidRPr="001D15A7">
        <w:rPr>
          <w:rFonts w:asciiTheme="majorBidi" w:hAnsiTheme="majorBidi" w:cstheme="majorBidi"/>
          <w:sz w:val="24"/>
          <w:szCs w:val="24"/>
          <w:lang w:val="en-US"/>
        </w:rPr>
        <w:t>-</w:t>
      </w:r>
      <w:proofErr w:type="spellStart"/>
      <w:r w:rsidRPr="001D15A7">
        <w:rPr>
          <w:rFonts w:asciiTheme="majorBidi" w:hAnsiTheme="majorBidi" w:cstheme="majorBidi"/>
          <w:sz w:val="24"/>
          <w:szCs w:val="24"/>
          <w:lang w:val="en-US"/>
        </w:rPr>
        <w:t>cyclodextrins</w:t>
      </w:r>
      <w:proofErr w:type="spellEnd"/>
      <w:r w:rsidRPr="001D15A7">
        <w:rPr>
          <w:rFonts w:asciiTheme="majorBidi" w:hAnsiTheme="majorBidi" w:cstheme="majorBidi"/>
          <w:sz w:val="24"/>
          <w:szCs w:val="24"/>
          <w:lang w:val="en-US"/>
        </w:rPr>
        <w:t xml:space="preserve"> (</w:t>
      </w:r>
      <w:proofErr w:type="spellStart"/>
      <w:r w:rsidRPr="001D15A7">
        <w:rPr>
          <w:rFonts w:asciiTheme="majorBidi" w:hAnsiTheme="majorBidi" w:cstheme="majorBidi"/>
          <w:sz w:val="24"/>
          <w:szCs w:val="24"/>
          <w:lang w:val="en-US"/>
        </w:rPr>
        <w:t>Cdx</w:t>
      </w:r>
      <w:proofErr w:type="spellEnd"/>
      <w:r w:rsidRPr="001D15A7">
        <w:rPr>
          <w:rFonts w:asciiTheme="majorBidi" w:hAnsiTheme="majorBidi" w:cstheme="majorBidi"/>
          <w:sz w:val="24"/>
          <w:szCs w:val="24"/>
          <w:lang w:val="en-US"/>
        </w:rPr>
        <w:t xml:space="preserve">), 2mg de </w:t>
      </w:r>
      <w:proofErr w:type="spellStart"/>
      <w:r w:rsidRPr="001D15A7">
        <w:rPr>
          <w:rFonts w:asciiTheme="majorBidi" w:hAnsiTheme="majorBidi" w:cstheme="majorBidi"/>
          <w:sz w:val="24"/>
          <w:szCs w:val="24"/>
          <w:lang w:val="en-US"/>
        </w:rPr>
        <w:t>Cholestérol</w:t>
      </w:r>
      <w:proofErr w:type="spellEnd"/>
      <w:r w:rsidRPr="001D15A7">
        <w:rPr>
          <w:rFonts w:asciiTheme="majorBidi" w:hAnsiTheme="majorBidi" w:cstheme="majorBidi"/>
          <w:sz w:val="24"/>
          <w:szCs w:val="24"/>
          <w:lang w:val="en-US"/>
        </w:rPr>
        <w:t xml:space="preserve"> (</w:t>
      </w:r>
      <w:proofErr w:type="spellStart"/>
      <w:r w:rsidRPr="001D15A7">
        <w:rPr>
          <w:rFonts w:asciiTheme="majorBidi" w:hAnsiTheme="majorBidi" w:cstheme="majorBidi"/>
          <w:sz w:val="24"/>
          <w:szCs w:val="24"/>
          <w:lang w:val="en-US"/>
        </w:rPr>
        <w:t>Chl</w:t>
      </w:r>
      <w:proofErr w:type="spellEnd"/>
      <w:r w:rsidRPr="001D15A7">
        <w:rPr>
          <w:rFonts w:asciiTheme="majorBidi" w:hAnsiTheme="majorBidi" w:cstheme="majorBidi"/>
          <w:sz w:val="24"/>
          <w:szCs w:val="24"/>
          <w:lang w:val="en-US"/>
        </w:rPr>
        <w:t>), 0.06mg d’</w:t>
      </w:r>
      <w:r w:rsidRPr="001D15A7">
        <w:rPr>
          <w:rFonts w:asciiTheme="majorBidi" w:hAnsiTheme="majorBidi" w:cstheme="majorBidi"/>
          <w:sz w:val="24"/>
          <w:szCs w:val="24"/>
        </w:rPr>
        <w:t>α</w:t>
      </w:r>
      <w:r w:rsidRPr="001D15A7">
        <w:rPr>
          <w:rFonts w:asciiTheme="majorBidi" w:hAnsiTheme="majorBidi" w:cstheme="majorBidi"/>
          <w:sz w:val="24"/>
          <w:szCs w:val="24"/>
          <w:lang w:val="en-US"/>
        </w:rPr>
        <w:t>-</w:t>
      </w:r>
      <w:proofErr w:type="spellStart"/>
      <w:r w:rsidRPr="001D15A7">
        <w:rPr>
          <w:rFonts w:asciiTheme="majorBidi" w:hAnsiTheme="majorBidi" w:cstheme="majorBidi"/>
          <w:sz w:val="24"/>
          <w:szCs w:val="24"/>
          <w:lang w:val="en-US"/>
        </w:rPr>
        <w:t>tocophérol</w:t>
      </w:r>
      <w:proofErr w:type="spellEnd"/>
      <w:r w:rsidRPr="001D15A7">
        <w:rPr>
          <w:rFonts w:asciiTheme="majorBidi" w:hAnsiTheme="majorBidi" w:cstheme="majorBidi"/>
          <w:sz w:val="24"/>
          <w:szCs w:val="24"/>
          <w:lang w:val="en-US"/>
        </w:rPr>
        <w:t xml:space="preserve"> (Toc), 5.4mg CLC, 0.46mg TLC et 2.7+0.23mg CLC+TLC/80-100million SPZ/ml. We analyzed motility by Computer assisted semen analysis (CASA</w:t>
      </w:r>
      <w:proofErr w:type="gramStart"/>
      <w:r w:rsidRPr="001D15A7">
        <w:rPr>
          <w:rFonts w:asciiTheme="majorBidi" w:hAnsiTheme="majorBidi" w:cstheme="majorBidi"/>
          <w:sz w:val="24"/>
          <w:szCs w:val="24"/>
          <w:lang w:val="en-US"/>
        </w:rPr>
        <w:t>) ;</w:t>
      </w:r>
      <w:proofErr w:type="gramEnd"/>
      <w:r w:rsidRPr="001D15A7">
        <w:rPr>
          <w:rFonts w:asciiTheme="majorBidi" w:hAnsiTheme="majorBidi" w:cstheme="majorBidi"/>
          <w:sz w:val="24"/>
          <w:szCs w:val="24"/>
          <w:lang w:val="en-US"/>
        </w:rPr>
        <w:t xml:space="preserve"> and we analyzed oxidative status of refrigerated semen by measuring lipid </w:t>
      </w:r>
      <w:proofErr w:type="spellStart"/>
      <w:r w:rsidRPr="001D15A7">
        <w:rPr>
          <w:rFonts w:asciiTheme="majorBidi" w:hAnsiTheme="majorBidi" w:cstheme="majorBidi"/>
          <w:sz w:val="24"/>
          <w:szCs w:val="24"/>
          <w:lang w:val="en-US"/>
        </w:rPr>
        <w:t>peroxidation</w:t>
      </w:r>
      <w:proofErr w:type="spellEnd"/>
      <w:r w:rsidRPr="001D15A7">
        <w:rPr>
          <w:rFonts w:asciiTheme="majorBidi" w:hAnsiTheme="majorBidi" w:cstheme="majorBidi"/>
          <w:sz w:val="24"/>
          <w:szCs w:val="24"/>
          <w:lang w:val="en-US"/>
        </w:rPr>
        <w:t xml:space="preserve"> (TBARS), reduction capacity of ABTS radical and scavenger capacity towards H2O2. The results showed that both CLC and TLC improved significantly (p&lt;0.05) the kinematic parameters after 24h of 4°C conservation and after post-thaw. For example, VCL and VAP of TLC (55.2±21.1, 31.2±13.3 µm/s) were significantly higher after 24h at 4°C comparing with control (VCL 48.5±19.6, VAP 26.4±12.3 µm/s) ; while VAP of 48h (25.5±10.5 µm/s) was higher than control(20.9±10 µm/s). In cryopreservation, TLC significantly raise up post-thaw VCL and VAP (31.1±0.9, 13.5±0.5 µm/s </w:t>
      </w:r>
      <w:proofErr w:type="spellStart"/>
      <w:r w:rsidRPr="001D15A7">
        <w:rPr>
          <w:rFonts w:asciiTheme="majorBidi" w:hAnsiTheme="majorBidi" w:cstheme="majorBidi"/>
          <w:sz w:val="24"/>
          <w:szCs w:val="24"/>
          <w:lang w:val="en-US"/>
        </w:rPr>
        <w:t>vs</w:t>
      </w:r>
      <w:proofErr w:type="spellEnd"/>
      <w:r w:rsidRPr="001D15A7">
        <w:rPr>
          <w:rFonts w:asciiTheme="majorBidi" w:hAnsiTheme="majorBidi" w:cstheme="majorBidi"/>
          <w:sz w:val="24"/>
          <w:szCs w:val="24"/>
          <w:lang w:val="en-US"/>
        </w:rPr>
        <w:t xml:space="preserve"> 23.2±0.8, 10.1±0.5 µm/s). which concern oxidative status of refrigerated semen, no significant difference was noted concerning ABTS or H202; however CLC showed TBARS (1.7-±0.7 </w:t>
      </w:r>
      <w:proofErr w:type="spellStart"/>
      <w:r w:rsidRPr="001D15A7">
        <w:rPr>
          <w:rFonts w:asciiTheme="majorBidi" w:hAnsiTheme="majorBidi" w:cstheme="majorBidi"/>
          <w:sz w:val="24"/>
          <w:szCs w:val="24"/>
          <w:lang w:val="en-US"/>
        </w:rPr>
        <w:t>nmol</w:t>
      </w:r>
      <w:proofErr w:type="spellEnd"/>
      <w:r w:rsidRPr="001D15A7">
        <w:rPr>
          <w:rFonts w:asciiTheme="majorBidi" w:hAnsiTheme="majorBidi" w:cstheme="majorBidi"/>
          <w:sz w:val="24"/>
          <w:szCs w:val="24"/>
          <w:lang w:val="en-US"/>
        </w:rPr>
        <w:t xml:space="preserve">/ml) significantly higher compared to control (1.12±0.3 </w:t>
      </w:r>
      <w:proofErr w:type="spellStart"/>
      <w:r w:rsidRPr="001D15A7">
        <w:rPr>
          <w:rFonts w:asciiTheme="majorBidi" w:hAnsiTheme="majorBidi" w:cstheme="majorBidi"/>
          <w:sz w:val="24"/>
          <w:szCs w:val="24"/>
          <w:lang w:val="en-US"/>
        </w:rPr>
        <w:t>nmol</w:t>
      </w:r>
      <w:proofErr w:type="spellEnd"/>
      <w:r w:rsidRPr="001D15A7">
        <w:rPr>
          <w:rFonts w:asciiTheme="majorBidi" w:hAnsiTheme="majorBidi" w:cstheme="majorBidi"/>
          <w:sz w:val="24"/>
          <w:szCs w:val="24"/>
          <w:lang w:val="en-US"/>
        </w:rPr>
        <w:t xml:space="preserve">/ml), </w:t>
      </w:r>
      <w:proofErr w:type="spellStart"/>
      <w:r w:rsidRPr="001D15A7">
        <w:rPr>
          <w:rFonts w:asciiTheme="majorBidi" w:hAnsiTheme="majorBidi" w:cstheme="majorBidi"/>
          <w:sz w:val="24"/>
          <w:szCs w:val="24"/>
          <w:lang w:val="en-US"/>
        </w:rPr>
        <w:t>VitC</w:t>
      </w:r>
      <w:proofErr w:type="spellEnd"/>
      <w:r w:rsidRPr="001D15A7">
        <w:rPr>
          <w:rFonts w:asciiTheme="majorBidi" w:hAnsiTheme="majorBidi" w:cstheme="majorBidi"/>
          <w:sz w:val="24"/>
          <w:szCs w:val="24"/>
          <w:lang w:val="en-US"/>
        </w:rPr>
        <w:t xml:space="preserve"> (0.9±0.2 </w:t>
      </w:r>
      <w:proofErr w:type="spellStart"/>
      <w:r w:rsidRPr="001D15A7">
        <w:rPr>
          <w:rFonts w:asciiTheme="majorBidi" w:hAnsiTheme="majorBidi" w:cstheme="majorBidi"/>
          <w:sz w:val="24"/>
          <w:szCs w:val="24"/>
          <w:lang w:val="en-US"/>
        </w:rPr>
        <w:t>nmol</w:t>
      </w:r>
      <w:proofErr w:type="spellEnd"/>
      <w:r w:rsidRPr="001D15A7">
        <w:rPr>
          <w:rFonts w:asciiTheme="majorBidi" w:hAnsiTheme="majorBidi" w:cstheme="majorBidi"/>
          <w:sz w:val="24"/>
          <w:szCs w:val="24"/>
          <w:lang w:val="en-US"/>
        </w:rPr>
        <w:t xml:space="preserve">/ml) et TLC. </w:t>
      </w:r>
      <w:proofErr w:type="gramStart"/>
      <w:r w:rsidRPr="001D15A7">
        <w:rPr>
          <w:rFonts w:asciiTheme="majorBidi" w:hAnsiTheme="majorBidi" w:cstheme="majorBidi"/>
          <w:sz w:val="24"/>
          <w:szCs w:val="24"/>
          <w:lang w:val="en-US"/>
        </w:rPr>
        <w:t>for</w:t>
      </w:r>
      <w:proofErr w:type="gramEnd"/>
      <w:r w:rsidRPr="001D15A7">
        <w:rPr>
          <w:rFonts w:asciiTheme="majorBidi" w:hAnsiTheme="majorBidi" w:cstheme="majorBidi"/>
          <w:sz w:val="24"/>
          <w:szCs w:val="24"/>
          <w:lang w:val="en-US"/>
        </w:rPr>
        <w:t xml:space="preserve"> 48h, TLC (1.6±0.7 </w:t>
      </w:r>
      <w:proofErr w:type="spellStart"/>
      <w:r w:rsidRPr="001D15A7">
        <w:rPr>
          <w:rFonts w:asciiTheme="majorBidi" w:hAnsiTheme="majorBidi" w:cstheme="majorBidi"/>
          <w:sz w:val="24"/>
          <w:szCs w:val="24"/>
          <w:lang w:val="en-US"/>
        </w:rPr>
        <w:t>nmol</w:t>
      </w:r>
      <w:proofErr w:type="spellEnd"/>
      <w:r w:rsidRPr="001D15A7">
        <w:rPr>
          <w:rFonts w:asciiTheme="majorBidi" w:hAnsiTheme="majorBidi" w:cstheme="majorBidi"/>
          <w:sz w:val="24"/>
          <w:szCs w:val="24"/>
          <w:lang w:val="en-US"/>
        </w:rPr>
        <w:t>/ml) and CLC-TLC-</w:t>
      </w:r>
      <w:proofErr w:type="spellStart"/>
      <w:r w:rsidRPr="001D15A7">
        <w:rPr>
          <w:rFonts w:asciiTheme="majorBidi" w:hAnsiTheme="majorBidi" w:cstheme="majorBidi"/>
          <w:sz w:val="24"/>
          <w:szCs w:val="24"/>
          <w:lang w:val="en-US"/>
        </w:rPr>
        <w:t>VitC</w:t>
      </w:r>
      <w:proofErr w:type="spellEnd"/>
      <w:r w:rsidRPr="001D15A7">
        <w:rPr>
          <w:rFonts w:asciiTheme="majorBidi" w:hAnsiTheme="majorBidi" w:cstheme="majorBidi"/>
          <w:sz w:val="24"/>
          <w:szCs w:val="24"/>
          <w:lang w:val="en-US"/>
        </w:rPr>
        <w:t xml:space="preserve"> (1.56±0.13 </w:t>
      </w:r>
      <w:proofErr w:type="spellStart"/>
      <w:r w:rsidRPr="001D15A7">
        <w:rPr>
          <w:rFonts w:asciiTheme="majorBidi" w:hAnsiTheme="majorBidi" w:cstheme="majorBidi"/>
          <w:sz w:val="24"/>
          <w:szCs w:val="24"/>
          <w:lang w:val="en-US"/>
        </w:rPr>
        <w:t>nmol</w:t>
      </w:r>
      <w:proofErr w:type="spellEnd"/>
      <w:r w:rsidRPr="001D15A7">
        <w:rPr>
          <w:rFonts w:asciiTheme="majorBidi" w:hAnsiTheme="majorBidi" w:cstheme="majorBidi"/>
          <w:sz w:val="24"/>
          <w:szCs w:val="24"/>
          <w:lang w:val="en-US"/>
        </w:rPr>
        <w:t xml:space="preserve">/ml) showed higher MDA concentrations but without significant effect. In conclusion, we observed that </w:t>
      </w:r>
      <w:proofErr w:type="spellStart"/>
      <w:r w:rsidRPr="001D15A7">
        <w:rPr>
          <w:rFonts w:asciiTheme="majorBidi" w:hAnsiTheme="majorBidi" w:cstheme="majorBidi"/>
          <w:sz w:val="24"/>
          <w:szCs w:val="24"/>
          <w:lang w:val="en-US"/>
        </w:rPr>
        <w:t>cyclodextrins</w:t>
      </w:r>
      <w:proofErr w:type="spellEnd"/>
      <w:r w:rsidRPr="001D15A7">
        <w:rPr>
          <w:rFonts w:asciiTheme="majorBidi" w:hAnsiTheme="majorBidi" w:cstheme="majorBidi"/>
          <w:sz w:val="24"/>
          <w:szCs w:val="24"/>
          <w:lang w:val="en-US"/>
        </w:rPr>
        <w:t xml:space="preserve"> ameliorate the quality of preserved semen either in refrigeration or cryopreservation; it would be attributed for higher solubility of cholesterol and </w:t>
      </w:r>
      <w:r w:rsidRPr="001D15A7">
        <w:rPr>
          <w:rFonts w:asciiTheme="majorBidi" w:hAnsiTheme="majorBidi" w:cstheme="majorBidi"/>
          <w:sz w:val="24"/>
          <w:szCs w:val="24"/>
        </w:rPr>
        <w:t>α</w:t>
      </w:r>
      <w:r w:rsidRPr="001D15A7">
        <w:rPr>
          <w:rFonts w:asciiTheme="majorBidi" w:hAnsiTheme="majorBidi" w:cstheme="majorBidi"/>
          <w:sz w:val="24"/>
          <w:szCs w:val="24"/>
          <w:lang w:val="en-US"/>
        </w:rPr>
        <w:t>-</w:t>
      </w:r>
      <w:proofErr w:type="spellStart"/>
      <w:r w:rsidRPr="001D15A7">
        <w:rPr>
          <w:rFonts w:asciiTheme="majorBidi" w:hAnsiTheme="majorBidi" w:cstheme="majorBidi"/>
          <w:sz w:val="24"/>
          <w:szCs w:val="24"/>
          <w:lang w:val="en-US"/>
        </w:rPr>
        <w:t>tocopherol</w:t>
      </w:r>
      <w:proofErr w:type="spellEnd"/>
      <w:r w:rsidRPr="001D15A7">
        <w:rPr>
          <w:rFonts w:asciiTheme="majorBidi" w:hAnsiTheme="majorBidi" w:cstheme="majorBidi"/>
          <w:sz w:val="24"/>
          <w:szCs w:val="24"/>
          <w:lang w:val="en-US"/>
        </w:rPr>
        <w:t xml:space="preserve"> for trigger </w:t>
      </w:r>
      <w:proofErr w:type="spellStart"/>
      <w:r w:rsidRPr="001D15A7">
        <w:rPr>
          <w:rFonts w:asciiTheme="majorBidi" w:hAnsiTheme="majorBidi" w:cstheme="majorBidi"/>
          <w:sz w:val="24"/>
          <w:szCs w:val="24"/>
          <w:lang w:val="en-US"/>
        </w:rPr>
        <w:t>actif</w:t>
      </w:r>
      <w:proofErr w:type="spellEnd"/>
      <w:r w:rsidRPr="001D15A7">
        <w:rPr>
          <w:rFonts w:asciiTheme="majorBidi" w:hAnsiTheme="majorBidi" w:cstheme="majorBidi"/>
          <w:sz w:val="24"/>
          <w:szCs w:val="24"/>
          <w:lang w:val="en-US"/>
        </w:rPr>
        <w:t xml:space="preserve"> molecules against membrane deterioration caused by low temperature chock</w:t>
      </w:r>
    </w:p>
    <w:sectPr w:rsidR="001D4FE2" w:rsidRPr="001D15A7"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15A7"/>
    <w:rsid w:val="001D15A7"/>
    <w:rsid w:val="001D4F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2019-11-28T08:14:00Z</dcterms:created>
  <dcterms:modified xsi:type="dcterms:W3CDTF">2019-11-28T08:15:00Z</dcterms:modified>
</cp:coreProperties>
</file>