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5" w:rsidRDefault="001B3597" w:rsidP="0026085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260855" w:rsidRPr="00260855">
        <w:rPr>
          <w:rFonts w:asciiTheme="majorBidi" w:hAnsiTheme="majorBidi" w:cstheme="majorBidi"/>
          <w:b/>
          <w:bCs/>
          <w:sz w:val="28"/>
          <w:szCs w:val="28"/>
        </w:rPr>
        <w:t>Etude de la colibacillose chez le lapin de population locale</w:t>
      </w:r>
    </w:p>
    <w:p w:rsidR="0090358A" w:rsidRDefault="0090358A" w:rsidP="00CD6945">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014BDB" w:rsidRPr="007139BC" w:rsidRDefault="007139BC" w:rsidP="007139BC">
      <w:pPr>
        <w:jc w:val="both"/>
        <w:rPr>
          <w:rFonts w:asciiTheme="majorBidi" w:hAnsiTheme="majorBidi" w:cstheme="majorBidi"/>
          <w:sz w:val="24"/>
          <w:szCs w:val="24"/>
        </w:rPr>
      </w:pPr>
      <w:r w:rsidRPr="007139BC">
        <w:rPr>
          <w:rFonts w:asciiTheme="majorBidi" w:hAnsiTheme="majorBidi" w:cstheme="majorBidi"/>
          <w:sz w:val="24"/>
          <w:szCs w:val="24"/>
        </w:rPr>
        <w:t xml:space="preserve">La colibacillose est l'une des plus importantes causes de pertes économiques dans le secteur </w:t>
      </w:r>
      <w:proofErr w:type="spellStart"/>
      <w:r w:rsidRPr="007139BC">
        <w:rPr>
          <w:rFonts w:asciiTheme="majorBidi" w:hAnsiTheme="majorBidi" w:cstheme="majorBidi"/>
          <w:sz w:val="24"/>
          <w:szCs w:val="24"/>
        </w:rPr>
        <w:t>cunicole</w:t>
      </w:r>
      <w:proofErr w:type="spellEnd"/>
      <w:r w:rsidRPr="007139BC">
        <w:rPr>
          <w:rFonts w:asciiTheme="majorBidi" w:hAnsiTheme="majorBidi" w:cstheme="majorBidi"/>
          <w:sz w:val="24"/>
          <w:szCs w:val="24"/>
        </w:rPr>
        <w:t xml:space="preserve">. Elle est d'origine bactérienne constitue un des problèmes majeurs chez les lapins et entraine des taux de mortalité considérable. Les entérites bactériennes peuvent être dues à la présence d'Escherichia coli de </w:t>
      </w:r>
      <w:proofErr w:type="spellStart"/>
      <w:r w:rsidRPr="007139BC">
        <w:rPr>
          <w:rFonts w:asciiTheme="majorBidi" w:hAnsiTheme="majorBidi" w:cstheme="majorBidi"/>
          <w:sz w:val="24"/>
          <w:szCs w:val="24"/>
        </w:rPr>
        <w:t>sérotypes</w:t>
      </w:r>
      <w:proofErr w:type="spellEnd"/>
      <w:r w:rsidRPr="007139BC">
        <w:rPr>
          <w:rFonts w:asciiTheme="majorBidi" w:hAnsiTheme="majorBidi" w:cstheme="majorBidi"/>
          <w:sz w:val="24"/>
          <w:szCs w:val="24"/>
        </w:rPr>
        <w:t xml:space="preserve"> pathogènes ou à la prolifération anormale de colibacilles habituellement non pathogènes. L'objectif de notre étude est de déterminer le type de la colibacillose. Ce travail a été réalisé par le dénombrement des E. coli isolées et identifiées avec l'évaluation de leur antibiorésistance chez 19 lapins morts dans l'élevage de l'ENSV. Les résultats obtenus montrent la présence d'</w:t>
      </w:r>
      <w:proofErr w:type="spellStart"/>
      <w:r w:rsidRPr="007139BC">
        <w:rPr>
          <w:rFonts w:asciiTheme="majorBidi" w:hAnsiTheme="majorBidi" w:cstheme="majorBidi"/>
          <w:sz w:val="24"/>
          <w:szCs w:val="24"/>
        </w:rPr>
        <w:t>E.coli</w:t>
      </w:r>
      <w:proofErr w:type="spellEnd"/>
      <w:r w:rsidRPr="007139BC">
        <w:rPr>
          <w:rFonts w:asciiTheme="majorBidi" w:hAnsiTheme="majorBidi" w:cstheme="majorBidi"/>
          <w:sz w:val="24"/>
          <w:szCs w:val="24"/>
        </w:rPr>
        <w:t xml:space="preserve"> avec des chiffres supérieurs à 108 UFC par gramme de fèces. Sachant qu'un intestin de lapin sain n'excède pas 104. Ce nombre élevé confirme la présence d'une </w:t>
      </w:r>
      <w:proofErr w:type="spellStart"/>
      <w:r w:rsidRPr="007139BC">
        <w:rPr>
          <w:rFonts w:asciiTheme="majorBidi" w:hAnsiTheme="majorBidi" w:cstheme="majorBidi"/>
          <w:sz w:val="24"/>
          <w:szCs w:val="24"/>
        </w:rPr>
        <w:t>gasto-entérite</w:t>
      </w:r>
      <w:proofErr w:type="spellEnd"/>
      <w:r w:rsidRPr="007139BC">
        <w:rPr>
          <w:rFonts w:asciiTheme="majorBidi" w:hAnsiTheme="majorBidi" w:cstheme="majorBidi"/>
          <w:sz w:val="24"/>
          <w:szCs w:val="24"/>
        </w:rPr>
        <w:t xml:space="preserve"> due à </w:t>
      </w:r>
      <w:proofErr w:type="spellStart"/>
      <w:r w:rsidRPr="007139BC">
        <w:rPr>
          <w:rFonts w:asciiTheme="majorBidi" w:hAnsiTheme="majorBidi" w:cstheme="majorBidi"/>
          <w:sz w:val="24"/>
          <w:szCs w:val="24"/>
        </w:rPr>
        <w:t>E.coli</w:t>
      </w:r>
      <w:proofErr w:type="spellEnd"/>
      <w:r w:rsidRPr="007139BC">
        <w:rPr>
          <w:rFonts w:asciiTheme="majorBidi" w:hAnsiTheme="majorBidi" w:cstheme="majorBidi"/>
          <w:sz w:val="24"/>
          <w:szCs w:val="24"/>
        </w:rPr>
        <w:t xml:space="preserve"> surtout au sevrage qui en relation étroite avec le changement alimentaire et la variation de plusieurs facteurs de l'environnement. A l'exception de la néomycine où les taux de sensibilité étaient élevés. La résistance de l'ensemble des souches a été multiple pour différente molécules d'antibiotiques, 100% pour les molécules suivantes ampicilline, pénicilline et </w:t>
      </w:r>
      <w:proofErr w:type="spellStart"/>
      <w:r w:rsidRPr="007139BC">
        <w:rPr>
          <w:rFonts w:asciiTheme="majorBidi" w:hAnsiTheme="majorBidi" w:cstheme="majorBidi"/>
          <w:sz w:val="24"/>
          <w:szCs w:val="24"/>
        </w:rPr>
        <w:t>Amoxicilline</w:t>
      </w:r>
      <w:proofErr w:type="spellEnd"/>
      <w:r w:rsidRPr="007139BC">
        <w:rPr>
          <w:rFonts w:asciiTheme="majorBidi" w:hAnsiTheme="majorBidi" w:cstheme="majorBidi"/>
          <w:sz w:val="24"/>
          <w:szCs w:val="24"/>
        </w:rPr>
        <w:t xml:space="preserve">. Ceci s'explique par l'utilisation en continue de ces différentes molécules dans les élevages </w:t>
      </w:r>
      <w:proofErr w:type="spellStart"/>
      <w:r w:rsidRPr="007139BC">
        <w:rPr>
          <w:rFonts w:asciiTheme="majorBidi" w:hAnsiTheme="majorBidi" w:cstheme="majorBidi"/>
          <w:sz w:val="24"/>
          <w:szCs w:val="24"/>
        </w:rPr>
        <w:t>cunicoles</w:t>
      </w:r>
      <w:proofErr w:type="spellEnd"/>
      <w:r w:rsidRPr="007139BC">
        <w:rPr>
          <w:rFonts w:asciiTheme="majorBidi" w:hAnsiTheme="majorBidi" w:cstheme="majorBidi"/>
          <w:sz w:val="24"/>
          <w:szCs w:val="24"/>
        </w:rPr>
        <w:t xml:space="preserve"> vu la sensibilité de l'animal. Les résistances mises en évidence montrent l'utilité d'un examen bactériologique conjoint à la prescription afin de pouvoir adapter le traitement en cas de résistance d'</w:t>
      </w:r>
      <w:proofErr w:type="spellStart"/>
      <w:r w:rsidRPr="007139BC">
        <w:rPr>
          <w:rFonts w:asciiTheme="majorBidi" w:hAnsiTheme="majorBidi" w:cstheme="majorBidi"/>
          <w:sz w:val="24"/>
          <w:szCs w:val="24"/>
        </w:rPr>
        <w:t>E.coli</w:t>
      </w:r>
      <w:proofErr w:type="spellEnd"/>
      <w:r w:rsidRPr="007139BC">
        <w:rPr>
          <w:rFonts w:asciiTheme="majorBidi" w:hAnsiTheme="majorBidi" w:cstheme="majorBidi"/>
          <w:sz w:val="24"/>
          <w:szCs w:val="24"/>
        </w:rPr>
        <w:t xml:space="preserve"> aux antibiotiques choisis.</w:t>
      </w:r>
    </w:p>
    <w:sectPr w:rsidR="00014BDB" w:rsidRPr="007139BC"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85C47"/>
    <w:rsid w:val="000C3784"/>
    <w:rsid w:val="0010076C"/>
    <w:rsid w:val="00167702"/>
    <w:rsid w:val="0017227E"/>
    <w:rsid w:val="001B3597"/>
    <w:rsid w:val="001B5F10"/>
    <w:rsid w:val="001B760B"/>
    <w:rsid w:val="00237A83"/>
    <w:rsid w:val="00260855"/>
    <w:rsid w:val="00381355"/>
    <w:rsid w:val="00392867"/>
    <w:rsid w:val="003A4A2E"/>
    <w:rsid w:val="003E68E0"/>
    <w:rsid w:val="00423F84"/>
    <w:rsid w:val="00427213"/>
    <w:rsid w:val="0045598D"/>
    <w:rsid w:val="00580FD4"/>
    <w:rsid w:val="005931D3"/>
    <w:rsid w:val="005A4D26"/>
    <w:rsid w:val="005F21A8"/>
    <w:rsid w:val="006532C0"/>
    <w:rsid w:val="00667834"/>
    <w:rsid w:val="006B398E"/>
    <w:rsid w:val="007139BC"/>
    <w:rsid w:val="007364C3"/>
    <w:rsid w:val="007C27C7"/>
    <w:rsid w:val="00841845"/>
    <w:rsid w:val="0090358A"/>
    <w:rsid w:val="00956A23"/>
    <w:rsid w:val="009B0A27"/>
    <w:rsid w:val="00A26B37"/>
    <w:rsid w:val="00A42AFB"/>
    <w:rsid w:val="00A4691D"/>
    <w:rsid w:val="00AC3907"/>
    <w:rsid w:val="00B25228"/>
    <w:rsid w:val="00B25553"/>
    <w:rsid w:val="00B42C4D"/>
    <w:rsid w:val="00B70541"/>
    <w:rsid w:val="00B72765"/>
    <w:rsid w:val="00CD6945"/>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263</Words>
  <Characters>1448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53</cp:revision>
  <dcterms:created xsi:type="dcterms:W3CDTF">2019-12-10T12:38:00Z</dcterms:created>
  <dcterms:modified xsi:type="dcterms:W3CDTF">2019-12-11T08:47:00Z</dcterms:modified>
</cp:coreProperties>
</file>