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58" w:rsidRPr="00632258" w:rsidRDefault="00B723C8" w:rsidP="00632258">
      <w:pPr>
        <w:rPr>
          <w:rFonts w:asciiTheme="majorBidi" w:hAnsiTheme="majorBidi" w:cstheme="majorBidi"/>
          <w:b/>
          <w:bCs/>
          <w:color w:val="000000"/>
          <w:sz w:val="28"/>
          <w:szCs w:val="28"/>
          <w:shd w:val="clear" w:color="auto" w:fill="FFFFFF"/>
        </w:rPr>
      </w:pPr>
      <w:r w:rsidRPr="00632258">
        <w:rPr>
          <w:rFonts w:asciiTheme="majorBidi" w:hAnsiTheme="majorBidi" w:cstheme="majorBidi"/>
          <w:b/>
          <w:bCs/>
          <w:sz w:val="28"/>
          <w:szCs w:val="28"/>
        </w:rPr>
        <w:t xml:space="preserve">Résumé du PFE : sous titre : </w:t>
      </w:r>
      <w:r w:rsidR="00632258" w:rsidRPr="00632258">
        <w:rPr>
          <w:rFonts w:asciiTheme="majorBidi" w:hAnsiTheme="majorBidi" w:cstheme="majorBidi"/>
          <w:b/>
          <w:bCs/>
          <w:color w:val="000000"/>
          <w:sz w:val="28"/>
          <w:szCs w:val="28"/>
          <w:shd w:val="clear" w:color="auto" w:fill="FFFFFF"/>
        </w:rPr>
        <w:t xml:space="preserve">Contribution à l’étude de la contamination bactérienne superficielle des carcasses bovines au niveau des abattoirs de </w:t>
      </w:r>
      <w:proofErr w:type="spellStart"/>
      <w:r w:rsidR="00632258" w:rsidRPr="00632258">
        <w:rPr>
          <w:rFonts w:asciiTheme="majorBidi" w:hAnsiTheme="majorBidi" w:cstheme="majorBidi"/>
          <w:b/>
          <w:bCs/>
          <w:color w:val="000000"/>
          <w:sz w:val="28"/>
          <w:szCs w:val="28"/>
          <w:shd w:val="clear" w:color="auto" w:fill="FFFFFF"/>
        </w:rPr>
        <w:t>Rouiba</w:t>
      </w:r>
      <w:proofErr w:type="spellEnd"/>
      <w:r w:rsidR="00632258" w:rsidRPr="00632258">
        <w:rPr>
          <w:rFonts w:asciiTheme="majorBidi" w:hAnsiTheme="majorBidi" w:cstheme="majorBidi"/>
          <w:b/>
          <w:bCs/>
          <w:color w:val="000000"/>
          <w:sz w:val="28"/>
          <w:szCs w:val="28"/>
          <w:shd w:val="clear" w:color="auto" w:fill="FFFFFF"/>
        </w:rPr>
        <w:t xml:space="preserve"> et d’EL Harrach</w:t>
      </w:r>
    </w:p>
    <w:p w:rsidR="00632258" w:rsidRPr="00632258" w:rsidRDefault="00632258" w:rsidP="00632258">
      <w:pPr>
        <w:rPr>
          <w:rFonts w:asciiTheme="majorBidi" w:hAnsiTheme="majorBidi" w:cstheme="majorBidi"/>
          <w:b/>
          <w:bCs/>
          <w:color w:val="000000"/>
          <w:sz w:val="24"/>
          <w:szCs w:val="24"/>
          <w:shd w:val="clear" w:color="auto" w:fill="FFFFFF"/>
        </w:rPr>
      </w:pPr>
    </w:p>
    <w:p w:rsidR="00632258" w:rsidRPr="00632258" w:rsidRDefault="00E17C64" w:rsidP="00632258">
      <w:pPr>
        <w:rPr>
          <w:rFonts w:asciiTheme="majorBidi" w:hAnsiTheme="majorBidi" w:cstheme="majorBidi"/>
          <w:b/>
          <w:bCs/>
          <w:color w:val="000000"/>
          <w:sz w:val="28"/>
          <w:szCs w:val="28"/>
          <w:shd w:val="clear" w:color="auto" w:fill="FFFFFF"/>
        </w:rPr>
      </w:pPr>
      <w:r w:rsidRPr="00632258">
        <w:rPr>
          <w:rFonts w:asciiTheme="majorBidi" w:hAnsiTheme="majorBidi" w:cstheme="majorBidi"/>
          <w:b/>
          <w:bCs/>
          <w:color w:val="000000"/>
          <w:sz w:val="28"/>
          <w:szCs w:val="28"/>
          <w:shd w:val="clear" w:color="auto" w:fill="FFFFFF"/>
        </w:rPr>
        <w:t xml:space="preserve"> </w:t>
      </w:r>
      <w:r w:rsidR="00632258" w:rsidRPr="00632258">
        <w:rPr>
          <w:rFonts w:asciiTheme="majorBidi" w:hAnsiTheme="majorBidi" w:cstheme="majorBidi"/>
          <w:b/>
          <w:bCs/>
          <w:color w:val="000000"/>
          <w:sz w:val="28"/>
          <w:szCs w:val="28"/>
          <w:shd w:val="clear" w:color="auto" w:fill="FFFFFF"/>
        </w:rPr>
        <w:t xml:space="preserve">Résumé : </w:t>
      </w:r>
    </w:p>
    <w:p w:rsidR="00236FB3" w:rsidRPr="00632258" w:rsidRDefault="00632258" w:rsidP="00632258">
      <w:pPr>
        <w:rPr>
          <w:rFonts w:asciiTheme="majorBidi" w:hAnsiTheme="majorBidi" w:cstheme="majorBidi"/>
          <w:b/>
          <w:bCs/>
          <w:color w:val="000000"/>
          <w:sz w:val="24"/>
          <w:szCs w:val="24"/>
          <w:shd w:val="clear" w:color="auto" w:fill="FFFFFF"/>
          <w:lang w:val="en-US"/>
        </w:rPr>
      </w:pPr>
      <w:r w:rsidRPr="00632258">
        <w:rPr>
          <w:rFonts w:asciiTheme="majorBidi" w:hAnsiTheme="majorBidi" w:cstheme="majorBidi"/>
          <w:color w:val="000000"/>
          <w:sz w:val="24"/>
          <w:szCs w:val="24"/>
          <w:shd w:val="clear" w:color="auto" w:fill="FFFFFF"/>
        </w:rPr>
        <w:t>L’objectif de notre étude est d’évaluer le niveau d’hygiène de deux abattoirs (Rouïba et El Harrach) à travers l’évaluation de la contamination bactérienne superficielle de carcasses bovines dans ces deux abattoirs. Pour cela, nous avons dénombré 4 flores : la flore aérobie mésophile totale, les entérobactéries, les coliformes totaux et fécaux. Les résultats montrent que la flore aérobie mésophile totale est la flore prédominante et les coliformes fécaux sont les plus faibles. Les valeurs enregistrées sont plus ou moins différentes d’un abattoir à un autre. En effet, les carcasses provenant des abattoirs d’El Harrach semblent plus contaminées que celles de l’abattoir de Rouïba. Vu le faible nombre de carcasses que nous avons étudiées (difficultés d’accès aux abattoirs), les taux de contamination enregistrés au cours de notre étude ne nous permettent pas de conclure sur le niveau d’hygiène de ces 2 abattoirs en nous basant sur le dénombrement des flores étudiées.</w:t>
      </w:r>
      <w:r w:rsidRPr="00632258">
        <w:rPr>
          <w:rFonts w:asciiTheme="majorBidi" w:hAnsiTheme="majorBidi" w:cstheme="majorBidi"/>
          <w:color w:val="000000"/>
          <w:sz w:val="24"/>
          <w:szCs w:val="24"/>
        </w:rPr>
        <w:br/>
      </w:r>
      <w:r w:rsidRPr="00632258">
        <w:rPr>
          <w:rFonts w:asciiTheme="majorBidi" w:hAnsiTheme="majorBidi" w:cstheme="majorBidi"/>
          <w:color w:val="000000"/>
          <w:sz w:val="24"/>
          <w:szCs w:val="24"/>
        </w:rPr>
        <w:br/>
      </w:r>
      <w:r w:rsidRPr="00632258">
        <w:rPr>
          <w:rFonts w:asciiTheme="majorBidi" w:hAnsiTheme="majorBidi" w:cstheme="majorBidi"/>
          <w:color w:val="000000"/>
          <w:sz w:val="24"/>
          <w:szCs w:val="24"/>
        </w:rPr>
        <w:br/>
      </w:r>
      <w:r w:rsidRPr="00632258">
        <w:rPr>
          <w:rFonts w:asciiTheme="majorBidi" w:hAnsiTheme="majorBidi" w:cstheme="majorBidi"/>
          <w:color w:val="000000"/>
          <w:sz w:val="24"/>
          <w:szCs w:val="24"/>
        </w:rPr>
        <w:br/>
      </w:r>
      <w:r w:rsidRPr="00632258">
        <w:rPr>
          <w:rFonts w:asciiTheme="majorBidi" w:hAnsiTheme="majorBidi" w:cstheme="majorBidi"/>
          <w:color w:val="000000"/>
          <w:sz w:val="24"/>
          <w:szCs w:val="24"/>
        </w:rPr>
        <w:br/>
      </w:r>
      <w:r w:rsidRPr="00632258">
        <w:rPr>
          <w:rFonts w:asciiTheme="majorBidi" w:hAnsiTheme="majorBidi" w:cstheme="majorBidi"/>
          <w:b/>
          <w:bCs/>
          <w:color w:val="000000"/>
          <w:sz w:val="28"/>
          <w:szCs w:val="28"/>
          <w:shd w:val="clear" w:color="auto" w:fill="FFFFFF"/>
          <w:lang w:val="en-US"/>
        </w:rPr>
        <w:t>Abstract</w:t>
      </w:r>
      <w:proofErr w:type="gramStart"/>
      <w:r w:rsidRPr="00632258">
        <w:rPr>
          <w:rFonts w:asciiTheme="majorBidi" w:hAnsiTheme="majorBidi" w:cstheme="majorBidi"/>
          <w:b/>
          <w:bCs/>
          <w:color w:val="000000"/>
          <w:sz w:val="28"/>
          <w:szCs w:val="28"/>
          <w:shd w:val="clear" w:color="auto" w:fill="FFFFFF"/>
          <w:lang w:val="en-US"/>
        </w:rPr>
        <w:t>:</w:t>
      </w:r>
      <w:proofErr w:type="gramEnd"/>
      <w:r w:rsidRPr="00632258">
        <w:rPr>
          <w:rFonts w:asciiTheme="majorBidi" w:hAnsiTheme="majorBidi" w:cstheme="majorBidi"/>
          <w:color w:val="000000"/>
          <w:sz w:val="24"/>
          <w:szCs w:val="24"/>
          <w:lang w:val="en-US"/>
        </w:rPr>
        <w:br/>
      </w:r>
      <w:r w:rsidRPr="00632258">
        <w:rPr>
          <w:rFonts w:asciiTheme="majorBidi" w:hAnsiTheme="majorBidi" w:cstheme="majorBidi"/>
          <w:color w:val="000000"/>
          <w:sz w:val="24"/>
          <w:szCs w:val="24"/>
          <w:shd w:val="clear" w:color="auto" w:fill="FFFFFF"/>
          <w:lang w:val="en-US"/>
        </w:rPr>
        <w:t>The objective of our study is to evaluate the level of hygiene of two slaughter-houses (</w:t>
      </w:r>
      <w:proofErr w:type="spellStart"/>
      <w:r w:rsidRPr="00632258">
        <w:rPr>
          <w:rFonts w:asciiTheme="majorBidi" w:hAnsiTheme="majorBidi" w:cstheme="majorBidi"/>
          <w:color w:val="000000"/>
          <w:sz w:val="24"/>
          <w:szCs w:val="24"/>
          <w:shd w:val="clear" w:color="auto" w:fill="FFFFFF"/>
          <w:lang w:val="en-US"/>
        </w:rPr>
        <w:t>Rouiba</w:t>
      </w:r>
      <w:proofErr w:type="spellEnd"/>
      <w:r w:rsidRPr="00632258">
        <w:rPr>
          <w:rFonts w:asciiTheme="majorBidi" w:hAnsiTheme="majorBidi" w:cstheme="majorBidi"/>
          <w:color w:val="000000"/>
          <w:sz w:val="24"/>
          <w:szCs w:val="24"/>
          <w:shd w:val="clear" w:color="auto" w:fill="FFFFFF"/>
          <w:lang w:val="en-US"/>
        </w:rPr>
        <w:t xml:space="preserve"> and El Harrah) through the evaluation of the surface bacterial contamination of bovine carcasses in these two slaughter-houses. For that, we counted 4 flora aerobic flora </w:t>
      </w:r>
      <w:proofErr w:type="spellStart"/>
      <w:r w:rsidRPr="00632258">
        <w:rPr>
          <w:rFonts w:asciiTheme="majorBidi" w:hAnsiTheme="majorBidi" w:cstheme="majorBidi"/>
          <w:color w:val="000000"/>
          <w:sz w:val="24"/>
          <w:szCs w:val="24"/>
          <w:shd w:val="clear" w:color="auto" w:fill="FFFFFF"/>
          <w:lang w:val="en-US"/>
        </w:rPr>
        <w:t>mésophile</w:t>
      </w:r>
      <w:proofErr w:type="spellEnd"/>
      <w:r w:rsidRPr="00632258">
        <w:rPr>
          <w:rFonts w:asciiTheme="majorBidi" w:hAnsiTheme="majorBidi" w:cstheme="majorBidi"/>
          <w:color w:val="000000"/>
          <w:sz w:val="24"/>
          <w:szCs w:val="24"/>
          <w:shd w:val="clear" w:color="auto" w:fill="FFFFFF"/>
          <w:lang w:val="en-US"/>
        </w:rPr>
        <w:t xml:space="preserve"> total, </w:t>
      </w:r>
      <w:proofErr w:type="spellStart"/>
      <w:r w:rsidRPr="00632258">
        <w:rPr>
          <w:rFonts w:asciiTheme="majorBidi" w:hAnsiTheme="majorBidi" w:cstheme="majorBidi"/>
          <w:color w:val="000000"/>
          <w:sz w:val="24"/>
          <w:szCs w:val="24"/>
          <w:shd w:val="clear" w:color="auto" w:fill="FFFFFF"/>
          <w:lang w:val="en-US"/>
        </w:rPr>
        <w:t>enterobacteries</w:t>
      </w:r>
      <w:proofErr w:type="spellEnd"/>
      <w:r w:rsidRPr="00632258">
        <w:rPr>
          <w:rFonts w:asciiTheme="majorBidi" w:hAnsiTheme="majorBidi" w:cstheme="majorBidi"/>
          <w:color w:val="000000"/>
          <w:sz w:val="24"/>
          <w:szCs w:val="24"/>
          <w:shd w:val="clear" w:color="auto" w:fill="FFFFFF"/>
          <w:lang w:val="en-US"/>
        </w:rPr>
        <w:t xml:space="preserve">, </w:t>
      </w:r>
      <w:proofErr w:type="spellStart"/>
      <w:r w:rsidRPr="00632258">
        <w:rPr>
          <w:rFonts w:asciiTheme="majorBidi" w:hAnsiTheme="majorBidi" w:cstheme="majorBidi"/>
          <w:color w:val="000000"/>
          <w:sz w:val="24"/>
          <w:szCs w:val="24"/>
          <w:shd w:val="clear" w:color="auto" w:fill="FFFFFF"/>
          <w:lang w:val="en-US"/>
        </w:rPr>
        <w:t>coliformes</w:t>
      </w:r>
      <w:proofErr w:type="spellEnd"/>
      <w:r w:rsidRPr="00632258">
        <w:rPr>
          <w:rFonts w:asciiTheme="majorBidi" w:hAnsiTheme="majorBidi" w:cstheme="majorBidi"/>
          <w:color w:val="000000"/>
          <w:sz w:val="24"/>
          <w:szCs w:val="24"/>
          <w:shd w:val="clear" w:color="auto" w:fill="FFFFFF"/>
          <w:lang w:val="en-US"/>
        </w:rPr>
        <w:t xml:space="preserve"> total and fecal. The results show that the aerobic flora </w:t>
      </w:r>
      <w:proofErr w:type="spellStart"/>
      <w:r w:rsidRPr="00632258">
        <w:rPr>
          <w:rFonts w:asciiTheme="majorBidi" w:hAnsiTheme="majorBidi" w:cstheme="majorBidi"/>
          <w:color w:val="000000"/>
          <w:sz w:val="24"/>
          <w:szCs w:val="24"/>
          <w:shd w:val="clear" w:color="auto" w:fill="FFFFFF"/>
          <w:lang w:val="en-US"/>
        </w:rPr>
        <w:t>mésophile</w:t>
      </w:r>
      <w:proofErr w:type="spellEnd"/>
      <w:r w:rsidRPr="00632258">
        <w:rPr>
          <w:rFonts w:asciiTheme="majorBidi" w:hAnsiTheme="majorBidi" w:cstheme="majorBidi"/>
          <w:color w:val="000000"/>
          <w:sz w:val="24"/>
          <w:szCs w:val="24"/>
          <w:shd w:val="clear" w:color="auto" w:fill="FFFFFF"/>
          <w:lang w:val="en-US"/>
        </w:rPr>
        <w:t xml:space="preserve"> total is the prevalent flora and the </w:t>
      </w:r>
      <w:proofErr w:type="spellStart"/>
      <w:r w:rsidRPr="00632258">
        <w:rPr>
          <w:rFonts w:asciiTheme="majorBidi" w:hAnsiTheme="majorBidi" w:cstheme="majorBidi"/>
          <w:color w:val="000000"/>
          <w:sz w:val="24"/>
          <w:szCs w:val="24"/>
          <w:shd w:val="clear" w:color="auto" w:fill="FFFFFF"/>
          <w:lang w:val="en-US"/>
        </w:rPr>
        <w:t>coliformes</w:t>
      </w:r>
      <w:proofErr w:type="spellEnd"/>
      <w:r w:rsidRPr="00632258">
        <w:rPr>
          <w:rFonts w:asciiTheme="majorBidi" w:hAnsiTheme="majorBidi" w:cstheme="majorBidi"/>
          <w:color w:val="000000"/>
          <w:sz w:val="24"/>
          <w:szCs w:val="24"/>
          <w:shd w:val="clear" w:color="auto" w:fill="FFFFFF"/>
          <w:lang w:val="en-US"/>
        </w:rPr>
        <w:t xml:space="preserve"> fecal are </w:t>
      </w:r>
      <w:proofErr w:type="gramStart"/>
      <w:r w:rsidRPr="00632258">
        <w:rPr>
          <w:rFonts w:asciiTheme="majorBidi" w:hAnsiTheme="majorBidi" w:cstheme="majorBidi"/>
          <w:color w:val="000000"/>
          <w:sz w:val="24"/>
          <w:szCs w:val="24"/>
          <w:shd w:val="clear" w:color="auto" w:fill="FFFFFF"/>
          <w:lang w:val="en-US"/>
        </w:rPr>
        <w:t>the .</w:t>
      </w:r>
      <w:proofErr w:type="gramEnd"/>
      <w:r w:rsidRPr="00632258">
        <w:rPr>
          <w:rFonts w:asciiTheme="majorBidi" w:hAnsiTheme="majorBidi" w:cstheme="majorBidi"/>
          <w:color w:val="000000"/>
          <w:sz w:val="24"/>
          <w:szCs w:val="24"/>
          <w:shd w:val="clear" w:color="auto" w:fill="FFFFFF"/>
          <w:lang w:val="en-US"/>
        </w:rPr>
        <w:t xml:space="preserve"> The recorded values are more or less different from a slaughter-house with another. Indeed, the carcasses coming from the slaughter-houses of El </w:t>
      </w:r>
      <w:proofErr w:type="spellStart"/>
      <w:r w:rsidRPr="00632258">
        <w:rPr>
          <w:rFonts w:asciiTheme="majorBidi" w:hAnsiTheme="majorBidi" w:cstheme="majorBidi"/>
          <w:color w:val="000000"/>
          <w:sz w:val="24"/>
          <w:szCs w:val="24"/>
          <w:shd w:val="clear" w:color="auto" w:fill="FFFFFF"/>
          <w:lang w:val="en-US"/>
        </w:rPr>
        <w:t>Harrach</w:t>
      </w:r>
      <w:proofErr w:type="spellEnd"/>
      <w:r w:rsidRPr="00632258">
        <w:rPr>
          <w:rFonts w:asciiTheme="majorBidi" w:hAnsiTheme="majorBidi" w:cstheme="majorBidi"/>
          <w:color w:val="000000"/>
          <w:sz w:val="24"/>
          <w:szCs w:val="24"/>
          <w:shd w:val="clear" w:color="auto" w:fill="FFFFFF"/>
          <w:lang w:val="en-US"/>
        </w:rPr>
        <w:t xml:space="preserve"> seem more contaminated than those of the slaughter-house of </w:t>
      </w:r>
      <w:proofErr w:type="spellStart"/>
      <w:r w:rsidRPr="00632258">
        <w:rPr>
          <w:rFonts w:asciiTheme="majorBidi" w:hAnsiTheme="majorBidi" w:cstheme="majorBidi"/>
          <w:color w:val="000000"/>
          <w:sz w:val="24"/>
          <w:szCs w:val="24"/>
          <w:shd w:val="clear" w:color="auto" w:fill="FFFFFF"/>
          <w:lang w:val="en-US"/>
        </w:rPr>
        <w:t>Rouiba</w:t>
      </w:r>
      <w:proofErr w:type="spellEnd"/>
      <w:r w:rsidRPr="00632258">
        <w:rPr>
          <w:rFonts w:asciiTheme="majorBidi" w:hAnsiTheme="majorBidi" w:cstheme="majorBidi"/>
          <w:color w:val="000000"/>
          <w:sz w:val="24"/>
          <w:szCs w:val="24"/>
          <w:shd w:val="clear" w:color="auto" w:fill="FFFFFF"/>
          <w:lang w:val="en-US"/>
        </w:rPr>
        <w:t>. Considering the low number of carcasses which we studied (difficulties of access to the slaughter-houses), the rates of contamination recorded during our study do not enable us to conclude on the level from hygiene from these 2 slaughter-houses.</w:t>
      </w:r>
    </w:p>
    <w:sectPr w:rsidR="00236FB3" w:rsidRPr="00632258"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632258"/>
    <w:rsid w:val="006539DF"/>
    <w:rsid w:val="007C6DCE"/>
    <w:rsid w:val="009C59CA"/>
    <w:rsid w:val="00A20468"/>
    <w:rsid w:val="00B723C8"/>
    <w:rsid w:val="00B8082B"/>
    <w:rsid w:val="00C60850"/>
    <w:rsid w:val="00CA045F"/>
    <w:rsid w:val="00D56254"/>
    <w:rsid w:val="00D9043A"/>
    <w:rsid w:val="00DC6E7A"/>
    <w:rsid w:val="00E17C64"/>
    <w:rsid w:val="00EB485E"/>
    <w:rsid w:val="00EC58E8"/>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320</Words>
  <Characters>1762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12</cp:revision>
  <dcterms:created xsi:type="dcterms:W3CDTF">2019-12-15T11:40:00Z</dcterms:created>
  <dcterms:modified xsi:type="dcterms:W3CDTF">2019-12-17T12:01:00Z</dcterms:modified>
</cp:coreProperties>
</file>