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D12" w:rsidRPr="00506D12" w:rsidRDefault="0038268C" w:rsidP="00506D12">
      <w:pPr>
        <w:autoSpaceDE w:val="0"/>
        <w:autoSpaceDN w:val="0"/>
        <w:adjustRightInd w:val="0"/>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8A4DCB">
        <w:rPr>
          <w:rFonts w:asciiTheme="majorBidi" w:eastAsia="Times New Roman" w:hAnsiTheme="majorBidi" w:cstheme="majorBidi"/>
          <w:b/>
          <w:bCs/>
          <w:sz w:val="28"/>
          <w:szCs w:val="28"/>
          <w:lang w:eastAsia="fr-FR"/>
        </w:rPr>
        <w:t xml:space="preserve">sous titre : </w:t>
      </w:r>
      <w:r w:rsidR="00506D12" w:rsidRPr="00506D12">
        <w:rPr>
          <w:rFonts w:asciiTheme="majorBidi" w:hAnsiTheme="majorBidi" w:cstheme="majorBidi"/>
          <w:b/>
          <w:bCs/>
          <w:sz w:val="28"/>
          <w:szCs w:val="28"/>
        </w:rPr>
        <w:t xml:space="preserve">Etude de l’impact de la </w:t>
      </w:r>
      <w:proofErr w:type="spellStart"/>
      <w:r w:rsidR="00506D12" w:rsidRPr="00506D12">
        <w:rPr>
          <w:rFonts w:asciiTheme="majorBidi" w:hAnsiTheme="majorBidi" w:cstheme="majorBidi"/>
          <w:b/>
          <w:bCs/>
          <w:sz w:val="28"/>
          <w:szCs w:val="28"/>
        </w:rPr>
        <w:t>fasciola</w:t>
      </w:r>
      <w:proofErr w:type="spellEnd"/>
      <w:r w:rsidR="00506D12" w:rsidRPr="00506D12">
        <w:rPr>
          <w:rFonts w:asciiTheme="majorBidi" w:hAnsiTheme="majorBidi" w:cstheme="majorBidi"/>
          <w:b/>
          <w:bCs/>
          <w:sz w:val="28"/>
          <w:szCs w:val="28"/>
        </w:rPr>
        <w:t xml:space="preserve"> </w:t>
      </w:r>
      <w:proofErr w:type="spellStart"/>
      <w:r w:rsidR="00506D12" w:rsidRPr="00506D12">
        <w:rPr>
          <w:rFonts w:asciiTheme="majorBidi" w:hAnsiTheme="majorBidi" w:cstheme="majorBidi"/>
          <w:b/>
          <w:bCs/>
          <w:sz w:val="28"/>
          <w:szCs w:val="28"/>
        </w:rPr>
        <w:t>spp</w:t>
      </w:r>
      <w:proofErr w:type="spellEnd"/>
      <w:r w:rsidR="00506D12" w:rsidRPr="00506D12">
        <w:rPr>
          <w:rFonts w:asciiTheme="majorBidi" w:hAnsiTheme="majorBidi" w:cstheme="majorBidi"/>
          <w:b/>
          <w:bCs/>
          <w:sz w:val="28"/>
          <w:szCs w:val="28"/>
        </w:rPr>
        <w:t xml:space="preserve"> sur les foies bovins prélevés dans deux établissements d’abattages de la wilaya de </w:t>
      </w:r>
      <w:proofErr w:type="spellStart"/>
      <w:r w:rsidR="00506D12" w:rsidRPr="00506D12">
        <w:rPr>
          <w:rFonts w:asciiTheme="majorBidi" w:hAnsiTheme="majorBidi" w:cstheme="majorBidi"/>
          <w:b/>
          <w:bCs/>
          <w:sz w:val="28"/>
          <w:szCs w:val="28"/>
        </w:rPr>
        <w:t>Tizi</w:t>
      </w:r>
      <w:proofErr w:type="spellEnd"/>
      <w:r w:rsidR="00506D12" w:rsidRPr="00506D12">
        <w:rPr>
          <w:rFonts w:asciiTheme="majorBidi" w:hAnsiTheme="majorBidi" w:cstheme="majorBidi"/>
          <w:b/>
          <w:bCs/>
          <w:sz w:val="28"/>
          <w:szCs w:val="28"/>
        </w:rPr>
        <w:t xml:space="preserve"> </w:t>
      </w:r>
      <w:proofErr w:type="spellStart"/>
      <w:r w:rsidR="00506D12" w:rsidRPr="00506D12">
        <w:rPr>
          <w:rFonts w:asciiTheme="majorBidi" w:hAnsiTheme="majorBidi" w:cstheme="majorBidi"/>
          <w:b/>
          <w:bCs/>
          <w:sz w:val="28"/>
          <w:szCs w:val="28"/>
        </w:rPr>
        <w:t>Ouzou</w:t>
      </w:r>
      <w:proofErr w:type="spellEnd"/>
    </w:p>
    <w:p w:rsidR="00A65C5D" w:rsidRPr="00A65C5D" w:rsidRDefault="00A65C5D" w:rsidP="002455D1">
      <w:pPr>
        <w:autoSpaceDE w:val="0"/>
        <w:autoSpaceDN w:val="0"/>
        <w:adjustRightInd w:val="0"/>
        <w:rPr>
          <w:rFonts w:asciiTheme="majorBidi" w:hAnsiTheme="majorBidi" w:cstheme="majorBidi"/>
          <w:b/>
          <w:bCs/>
          <w:sz w:val="24"/>
          <w:szCs w:val="24"/>
        </w:rPr>
      </w:pPr>
      <w:r w:rsidRPr="00A65C5D">
        <w:rPr>
          <w:rFonts w:asciiTheme="majorBidi" w:hAnsiTheme="majorBidi" w:cstheme="majorBidi"/>
          <w:b/>
          <w:bCs/>
          <w:sz w:val="24"/>
          <w:szCs w:val="24"/>
        </w:rPr>
        <w:t>Résumé :</w:t>
      </w:r>
    </w:p>
    <w:p w:rsidR="00E2363D" w:rsidRPr="00506D12" w:rsidRDefault="00506D12" w:rsidP="00506D12">
      <w:pPr>
        <w:autoSpaceDE w:val="0"/>
        <w:autoSpaceDN w:val="0"/>
        <w:adjustRightInd w:val="0"/>
        <w:rPr>
          <w:rFonts w:asciiTheme="majorBidi" w:hAnsiTheme="majorBidi" w:cstheme="majorBidi"/>
          <w:sz w:val="24"/>
          <w:szCs w:val="24"/>
          <w:lang w:val="en-US"/>
        </w:rPr>
      </w:pPr>
      <w:r w:rsidRPr="00506D12">
        <w:rPr>
          <w:rFonts w:asciiTheme="majorBidi" w:hAnsiTheme="majorBidi" w:cstheme="majorBidi"/>
          <w:sz w:val="24"/>
          <w:szCs w:val="24"/>
        </w:rPr>
        <w:t xml:space="preserve">La </w:t>
      </w:r>
      <w:proofErr w:type="spellStart"/>
      <w:r w:rsidRPr="00506D12">
        <w:rPr>
          <w:rFonts w:asciiTheme="majorBidi" w:hAnsiTheme="majorBidi" w:cstheme="majorBidi"/>
          <w:sz w:val="24"/>
          <w:szCs w:val="24"/>
        </w:rPr>
        <w:t>fasciolose</w:t>
      </w:r>
      <w:proofErr w:type="spellEnd"/>
      <w:r w:rsidRPr="00506D12">
        <w:rPr>
          <w:rFonts w:asciiTheme="majorBidi" w:hAnsiTheme="majorBidi" w:cstheme="majorBidi"/>
          <w:sz w:val="24"/>
          <w:szCs w:val="24"/>
        </w:rPr>
        <w:t xml:space="preserve"> est une distomatose hépatobiliaire qui affecte spécifiquement les ruminants domestiques et accidentellement l’homme. Elle présente un danger pour la santé publique, au-delà de son autre importance qui réside dans les </w:t>
      </w:r>
      <w:proofErr w:type="spellStart"/>
      <w:r w:rsidRPr="00506D12">
        <w:rPr>
          <w:rFonts w:asciiTheme="majorBidi" w:hAnsiTheme="majorBidi" w:cstheme="majorBidi"/>
          <w:sz w:val="24"/>
          <w:szCs w:val="24"/>
        </w:rPr>
        <w:t>perteséconomiques</w:t>
      </w:r>
      <w:proofErr w:type="spellEnd"/>
      <w:r w:rsidRPr="00506D12">
        <w:rPr>
          <w:rFonts w:asciiTheme="majorBidi" w:hAnsiTheme="majorBidi" w:cstheme="majorBidi"/>
          <w:sz w:val="24"/>
          <w:szCs w:val="24"/>
        </w:rPr>
        <w:t xml:space="preserve">. Pour amortir ces pertes, des parages aléatoires autour des canaux biliaires s’opèrent dans nos abattoirs. Notre étude a été réalisée dans deux établissements d’abattage d’animaux de boucherie de la wilaya de </w:t>
      </w:r>
      <w:proofErr w:type="spellStart"/>
      <w:r w:rsidRPr="00506D12">
        <w:rPr>
          <w:rFonts w:asciiTheme="majorBidi" w:hAnsiTheme="majorBidi" w:cstheme="majorBidi"/>
          <w:sz w:val="24"/>
          <w:szCs w:val="24"/>
        </w:rPr>
        <w:t>Tizi</w:t>
      </w:r>
      <w:proofErr w:type="spellEnd"/>
      <w:r w:rsidRPr="00506D12">
        <w:rPr>
          <w:rFonts w:asciiTheme="majorBidi" w:hAnsiTheme="majorBidi" w:cstheme="majorBidi"/>
          <w:sz w:val="24"/>
          <w:szCs w:val="24"/>
        </w:rPr>
        <w:t xml:space="preserve"> </w:t>
      </w:r>
      <w:proofErr w:type="spellStart"/>
      <w:r w:rsidRPr="00506D12">
        <w:rPr>
          <w:rFonts w:asciiTheme="majorBidi" w:hAnsiTheme="majorBidi" w:cstheme="majorBidi"/>
          <w:sz w:val="24"/>
          <w:szCs w:val="24"/>
        </w:rPr>
        <w:t>Ouzou</w:t>
      </w:r>
      <w:proofErr w:type="spellEnd"/>
      <w:r w:rsidRPr="00506D12">
        <w:rPr>
          <w:rFonts w:asciiTheme="majorBidi" w:hAnsiTheme="majorBidi" w:cstheme="majorBidi"/>
          <w:sz w:val="24"/>
          <w:szCs w:val="24"/>
        </w:rPr>
        <w:t xml:space="preserve"> entre le 15 juillet 2018 et le 04 avril 2019. Durant cette période, tous les foies bovins ont été inspectés en jours de visite ; ceux atteints de </w:t>
      </w:r>
      <w:proofErr w:type="spellStart"/>
      <w:r w:rsidRPr="00506D12">
        <w:rPr>
          <w:rFonts w:asciiTheme="majorBidi" w:hAnsiTheme="majorBidi" w:cstheme="majorBidi"/>
          <w:sz w:val="24"/>
          <w:szCs w:val="24"/>
        </w:rPr>
        <w:t>fasciolose</w:t>
      </w:r>
      <w:proofErr w:type="spellEnd"/>
      <w:r w:rsidRPr="00506D12">
        <w:rPr>
          <w:rFonts w:asciiTheme="majorBidi" w:hAnsiTheme="majorBidi" w:cstheme="majorBidi"/>
          <w:sz w:val="24"/>
          <w:szCs w:val="24"/>
        </w:rPr>
        <w:t xml:space="preserve"> ont été recensés puis </w:t>
      </w:r>
      <w:proofErr w:type="spellStart"/>
      <w:r w:rsidRPr="00506D12">
        <w:rPr>
          <w:rFonts w:asciiTheme="majorBidi" w:hAnsiTheme="majorBidi" w:cstheme="majorBidi"/>
          <w:sz w:val="24"/>
          <w:szCs w:val="24"/>
        </w:rPr>
        <w:t>examinéset</w:t>
      </w:r>
      <w:proofErr w:type="spellEnd"/>
      <w:r w:rsidRPr="00506D12">
        <w:rPr>
          <w:rFonts w:asciiTheme="majorBidi" w:hAnsiTheme="majorBidi" w:cstheme="majorBidi"/>
          <w:sz w:val="24"/>
          <w:szCs w:val="24"/>
        </w:rPr>
        <w:t xml:space="preserve"> prélevés en 5 endroits différents afin de décrire les éventuelles lésions sur les plans macroscopique et microscopique, respectivement. La prévalence globale de la </w:t>
      </w:r>
      <w:proofErr w:type="spellStart"/>
      <w:r w:rsidRPr="00506D12">
        <w:rPr>
          <w:rFonts w:asciiTheme="majorBidi" w:hAnsiTheme="majorBidi" w:cstheme="majorBidi"/>
          <w:sz w:val="24"/>
          <w:szCs w:val="24"/>
        </w:rPr>
        <w:t>fasciolose</w:t>
      </w:r>
      <w:proofErr w:type="spellEnd"/>
      <w:r w:rsidRPr="00506D12">
        <w:rPr>
          <w:rFonts w:asciiTheme="majorBidi" w:hAnsiTheme="majorBidi" w:cstheme="majorBidi"/>
          <w:sz w:val="24"/>
          <w:szCs w:val="24"/>
        </w:rPr>
        <w:t xml:space="preserve"> a été évaluée à 6,9% et seul un foie sur les 26 atteints a été saisi. Les 26 foies examinés </w:t>
      </w:r>
      <w:proofErr w:type="gramStart"/>
      <w:r w:rsidRPr="00506D12">
        <w:rPr>
          <w:rFonts w:asciiTheme="majorBidi" w:hAnsiTheme="majorBidi" w:cstheme="majorBidi"/>
          <w:sz w:val="24"/>
          <w:szCs w:val="24"/>
        </w:rPr>
        <w:t>avait</w:t>
      </w:r>
      <w:proofErr w:type="gramEnd"/>
      <w:r w:rsidRPr="00506D12">
        <w:rPr>
          <w:rFonts w:asciiTheme="majorBidi" w:hAnsiTheme="majorBidi" w:cstheme="majorBidi"/>
          <w:sz w:val="24"/>
          <w:szCs w:val="24"/>
        </w:rPr>
        <w:t xml:space="preserve"> une apparence </w:t>
      </w:r>
      <w:proofErr w:type="spellStart"/>
      <w:r w:rsidRPr="00506D12">
        <w:rPr>
          <w:rFonts w:asciiTheme="majorBidi" w:hAnsiTheme="majorBidi" w:cstheme="majorBidi"/>
          <w:sz w:val="24"/>
          <w:szCs w:val="24"/>
        </w:rPr>
        <w:t>normaleau</w:t>
      </w:r>
      <w:proofErr w:type="spellEnd"/>
      <w:r w:rsidRPr="00506D12">
        <w:rPr>
          <w:rFonts w:asciiTheme="majorBidi" w:hAnsiTheme="majorBidi" w:cstheme="majorBidi"/>
          <w:sz w:val="24"/>
          <w:szCs w:val="24"/>
        </w:rPr>
        <w:t xml:space="preserve"> regard de la couleur, de </w:t>
      </w:r>
      <w:proofErr w:type="spellStart"/>
      <w:r w:rsidRPr="00506D12">
        <w:rPr>
          <w:rFonts w:asciiTheme="majorBidi" w:hAnsiTheme="majorBidi" w:cstheme="majorBidi"/>
          <w:sz w:val="24"/>
          <w:szCs w:val="24"/>
        </w:rPr>
        <w:t>laconsistance</w:t>
      </w:r>
      <w:proofErr w:type="spellEnd"/>
      <w:r w:rsidRPr="00506D12">
        <w:rPr>
          <w:rFonts w:asciiTheme="majorBidi" w:hAnsiTheme="majorBidi" w:cstheme="majorBidi"/>
          <w:sz w:val="24"/>
          <w:szCs w:val="24"/>
        </w:rPr>
        <w:t xml:space="preserve"> et de la </w:t>
      </w:r>
      <w:proofErr w:type="spellStart"/>
      <w:r w:rsidRPr="00506D12">
        <w:rPr>
          <w:rFonts w:asciiTheme="majorBidi" w:hAnsiTheme="majorBidi" w:cstheme="majorBidi"/>
          <w:sz w:val="24"/>
          <w:szCs w:val="24"/>
        </w:rPr>
        <w:t>taille.Des</w:t>
      </w:r>
      <w:proofErr w:type="spellEnd"/>
      <w:r w:rsidRPr="00506D12">
        <w:rPr>
          <w:rFonts w:asciiTheme="majorBidi" w:hAnsiTheme="majorBidi" w:cstheme="majorBidi"/>
          <w:sz w:val="24"/>
          <w:szCs w:val="24"/>
        </w:rPr>
        <w:t xml:space="preserve"> lésions très importantes ont été observées dans le parenchyme, la cloison, l’espace porte et les canaux biliaires pour tous les sites de prélèvement de tous les foies (p &gt; 0.05). L’atteinte hépatique a été à la fois pathologique et physiologique ; l’estimation de son degré à l’échelle de l’acinus et à l’échelle du lobule portal a révélé, avec une différence non significative (p &gt; 0.05) un endommagement entre 25% et 100% </w:t>
      </w:r>
      <w:proofErr w:type="spellStart"/>
      <w:r w:rsidRPr="00506D12">
        <w:rPr>
          <w:rFonts w:asciiTheme="majorBidi" w:hAnsiTheme="majorBidi" w:cstheme="majorBidi"/>
          <w:sz w:val="24"/>
          <w:szCs w:val="24"/>
        </w:rPr>
        <w:t>detous</w:t>
      </w:r>
      <w:proofErr w:type="spellEnd"/>
      <w:r w:rsidRPr="00506D12">
        <w:rPr>
          <w:rFonts w:asciiTheme="majorBidi" w:hAnsiTheme="majorBidi" w:cstheme="majorBidi"/>
          <w:sz w:val="24"/>
          <w:szCs w:val="24"/>
        </w:rPr>
        <w:t xml:space="preserve"> les sites de </w:t>
      </w:r>
      <w:proofErr w:type="spellStart"/>
      <w:r w:rsidRPr="00506D12">
        <w:rPr>
          <w:rFonts w:asciiTheme="majorBidi" w:hAnsiTheme="majorBidi" w:cstheme="majorBidi"/>
          <w:sz w:val="24"/>
          <w:szCs w:val="24"/>
        </w:rPr>
        <w:t>prélèvementde</w:t>
      </w:r>
      <w:proofErr w:type="spellEnd"/>
      <w:r w:rsidRPr="00506D12">
        <w:rPr>
          <w:rFonts w:asciiTheme="majorBidi" w:hAnsiTheme="majorBidi" w:cstheme="majorBidi"/>
          <w:sz w:val="24"/>
          <w:szCs w:val="24"/>
        </w:rPr>
        <w:t xml:space="preserve"> la totalité des foies analysés ainsi que de toutes les zones. Nos résultats </w:t>
      </w:r>
      <w:proofErr w:type="spellStart"/>
      <w:r w:rsidRPr="00506D12">
        <w:rPr>
          <w:rFonts w:asciiTheme="majorBidi" w:hAnsiTheme="majorBidi" w:cstheme="majorBidi"/>
          <w:sz w:val="24"/>
          <w:szCs w:val="24"/>
        </w:rPr>
        <w:t>quiindiquent</w:t>
      </w:r>
      <w:proofErr w:type="spellEnd"/>
      <w:r w:rsidRPr="00506D12">
        <w:rPr>
          <w:rFonts w:asciiTheme="majorBidi" w:hAnsiTheme="majorBidi" w:cstheme="majorBidi"/>
          <w:sz w:val="24"/>
          <w:szCs w:val="24"/>
        </w:rPr>
        <w:t xml:space="preserve"> que la qualité des foies bovins étudiés </w:t>
      </w:r>
      <w:proofErr w:type="spellStart"/>
      <w:r w:rsidRPr="00506D12">
        <w:rPr>
          <w:rFonts w:asciiTheme="majorBidi" w:hAnsiTheme="majorBidi" w:cstheme="majorBidi"/>
          <w:sz w:val="24"/>
          <w:szCs w:val="24"/>
        </w:rPr>
        <w:t>etlibérés</w:t>
      </w:r>
      <w:proofErr w:type="spellEnd"/>
      <w:r w:rsidRPr="00506D12">
        <w:rPr>
          <w:rFonts w:asciiTheme="majorBidi" w:hAnsiTheme="majorBidi" w:cstheme="majorBidi"/>
          <w:sz w:val="24"/>
          <w:szCs w:val="24"/>
        </w:rPr>
        <w:t xml:space="preserve"> à la consommation humaine était très médiocre, incitent à ne pas standardiser la pratique du parage systématique dans les cas de </w:t>
      </w:r>
      <w:proofErr w:type="spellStart"/>
      <w:r w:rsidRPr="00506D12">
        <w:rPr>
          <w:rFonts w:asciiTheme="majorBidi" w:hAnsiTheme="majorBidi" w:cstheme="majorBidi"/>
          <w:sz w:val="24"/>
          <w:szCs w:val="24"/>
        </w:rPr>
        <w:t>fascioloses</w:t>
      </w:r>
      <w:proofErr w:type="spellEnd"/>
      <w:r w:rsidRPr="00506D12">
        <w:rPr>
          <w:rFonts w:asciiTheme="majorBidi" w:hAnsiTheme="majorBidi" w:cstheme="majorBidi"/>
          <w:sz w:val="24"/>
          <w:szCs w:val="24"/>
        </w:rPr>
        <w:t xml:space="preserve"> bovines.</w:t>
      </w:r>
      <w:r w:rsidRPr="00506D12">
        <w:rPr>
          <w:rFonts w:asciiTheme="majorBidi" w:hAnsiTheme="majorBidi" w:cstheme="majorBidi"/>
          <w:sz w:val="24"/>
          <w:szCs w:val="24"/>
        </w:rPr>
        <w:br/>
      </w:r>
      <w:r w:rsidRPr="00506D12">
        <w:rPr>
          <w:rFonts w:asciiTheme="majorBidi" w:hAnsiTheme="majorBidi" w:cstheme="majorBidi"/>
          <w:sz w:val="24"/>
          <w:szCs w:val="24"/>
        </w:rPr>
        <w:br/>
      </w:r>
      <w:r w:rsidRPr="00506D12">
        <w:rPr>
          <w:rFonts w:asciiTheme="majorBidi" w:hAnsiTheme="majorBidi" w:cstheme="majorBidi"/>
          <w:sz w:val="24"/>
          <w:szCs w:val="24"/>
        </w:rPr>
        <w:br/>
      </w:r>
      <w:r w:rsidRPr="00506D12">
        <w:rPr>
          <w:rFonts w:asciiTheme="majorBidi" w:hAnsiTheme="majorBidi" w:cstheme="majorBidi"/>
          <w:b/>
          <w:bCs/>
          <w:sz w:val="24"/>
          <w:szCs w:val="24"/>
          <w:lang w:val="en-US"/>
        </w:rPr>
        <w:t>Abstract:</w:t>
      </w:r>
      <w:r w:rsidRPr="00506D12">
        <w:rPr>
          <w:rFonts w:asciiTheme="majorBidi" w:hAnsiTheme="majorBidi" w:cstheme="majorBidi"/>
          <w:sz w:val="24"/>
          <w:szCs w:val="24"/>
          <w:lang w:val="en-US"/>
        </w:rPr>
        <w:t xml:space="preserve"> </w:t>
      </w:r>
      <w:r w:rsidRPr="00506D12">
        <w:rPr>
          <w:rFonts w:asciiTheme="majorBidi" w:hAnsiTheme="majorBidi" w:cstheme="majorBidi"/>
          <w:sz w:val="24"/>
          <w:szCs w:val="24"/>
          <w:lang w:val="en-US"/>
        </w:rPr>
        <w:br/>
      </w:r>
      <w:proofErr w:type="spellStart"/>
      <w:r w:rsidRPr="00506D12">
        <w:rPr>
          <w:rFonts w:asciiTheme="majorBidi" w:hAnsiTheme="majorBidi" w:cstheme="majorBidi"/>
          <w:sz w:val="24"/>
          <w:szCs w:val="24"/>
          <w:lang w:val="en-US"/>
        </w:rPr>
        <w:t>Fasciolosis</w:t>
      </w:r>
      <w:proofErr w:type="spellEnd"/>
      <w:r w:rsidRPr="00506D12">
        <w:rPr>
          <w:rFonts w:asciiTheme="majorBidi" w:hAnsiTheme="majorBidi" w:cstheme="majorBidi"/>
          <w:sz w:val="24"/>
          <w:szCs w:val="24"/>
          <w:lang w:val="en-US"/>
        </w:rPr>
        <w:t xml:space="preserve"> is a </w:t>
      </w:r>
      <w:proofErr w:type="spellStart"/>
      <w:r w:rsidRPr="00506D12">
        <w:rPr>
          <w:rFonts w:asciiTheme="majorBidi" w:hAnsiTheme="majorBidi" w:cstheme="majorBidi"/>
          <w:sz w:val="24"/>
          <w:szCs w:val="24"/>
          <w:lang w:val="en-US"/>
        </w:rPr>
        <w:t>hepatobiliary</w:t>
      </w:r>
      <w:proofErr w:type="spellEnd"/>
      <w:r w:rsidRPr="00506D12">
        <w:rPr>
          <w:rFonts w:asciiTheme="majorBidi" w:hAnsiTheme="majorBidi" w:cstheme="majorBidi"/>
          <w:sz w:val="24"/>
          <w:szCs w:val="24"/>
          <w:lang w:val="en-US"/>
        </w:rPr>
        <w:t xml:space="preserve"> </w:t>
      </w:r>
      <w:proofErr w:type="spellStart"/>
      <w:r w:rsidRPr="00506D12">
        <w:rPr>
          <w:rFonts w:asciiTheme="majorBidi" w:hAnsiTheme="majorBidi" w:cstheme="majorBidi"/>
          <w:sz w:val="24"/>
          <w:szCs w:val="24"/>
          <w:lang w:val="en-US"/>
        </w:rPr>
        <w:t>distomatosis</w:t>
      </w:r>
      <w:proofErr w:type="spellEnd"/>
      <w:r w:rsidRPr="00506D12">
        <w:rPr>
          <w:rFonts w:asciiTheme="majorBidi" w:hAnsiTheme="majorBidi" w:cstheme="majorBidi"/>
          <w:sz w:val="24"/>
          <w:szCs w:val="24"/>
          <w:lang w:val="en-US"/>
        </w:rPr>
        <w:t xml:space="preserve"> that specifically affects domestic ruminants and accidentally humans. It presents a </w:t>
      </w:r>
      <w:proofErr w:type="spellStart"/>
      <w:r w:rsidRPr="00506D12">
        <w:rPr>
          <w:rFonts w:asciiTheme="majorBidi" w:hAnsiTheme="majorBidi" w:cstheme="majorBidi"/>
          <w:sz w:val="24"/>
          <w:szCs w:val="24"/>
          <w:lang w:val="en-US"/>
        </w:rPr>
        <w:t>threatin</w:t>
      </w:r>
      <w:proofErr w:type="spellEnd"/>
      <w:r w:rsidRPr="00506D12">
        <w:rPr>
          <w:rFonts w:asciiTheme="majorBidi" w:hAnsiTheme="majorBidi" w:cstheme="majorBidi"/>
          <w:sz w:val="24"/>
          <w:szCs w:val="24"/>
          <w:lang w:val="en-US"/>
        </w:rPr>
        <w:t xml:space="preserve"> public health, and economic losses. To cushion these losses, random parts around the bile ducts are taking place in Algerian’s slaughterhouses. This study was carried out at two slaughterhouses in the region of </w:t>
      </w:r>
      <w:proofErr w:type="spellStart"/>
      <w:r w:rsidRPr="00506D12">
        <w:rPr>
          <w:rFonts w:asciiTheme="majorBidi" w:hAnsiTheme="majorBidi" w:cstheme="majorBidi"/>
          <w:sz w:val="24"/>
          <w:szCs w:val="24"/>
          <w:lang w:val="en-US"/>
        </w:rPr>
        <w:t>Tizi</w:t>
      </w:r>
      <w:proofErr w:type="spellEnd"/>
      <w:r w:rsidRPr="00506D12">
        <w:rPr>
          <w:rFonts w:asciiTheme="majorBidi" w:hAnsiTheme="majorBidi" w:cstheme="majorBidi"/>
          <w:sz w:val="24"/>
          <w:szCs w:val="24"/>
          <w:lang w:val="en-US"/>
        </w:rPr>
        <w:t xml:space="preserve"> </w:t>
      </w:r>
      <w:proofErr w:type="spellStart"/>
      <w:r w:rsidRPr="00506D12">
        <w:rPr>
          <w:rFonts w:asciiTheme="majorBidi" w:hAnsiTheme="majorBidi" w:cstheme="majorBidi"/>
          <w:sz w:val="24"/>
          <w:szCs w:val="24"/>
          <w:lang w:val="en-US"/>
        </w:rPr>
        <w:t>Ouzou</w:t>
      </w:r>
      <w:proofErr w:type="spellEnd"/>
      <w:r w:rsidRPr="00506D12">
        <w:rPr>
          <w:rFonts w:asciiTheme="majorBidi" w:hAnsiTheme="majorBidi" w:cstheme="majorBidi"/>
          <w:sz w:val="24"/>
          <w:szCs w:val="24"/>
          <w:lang w:val="en-US"/>
        </w:rPr>
        <w:t xml:space="preserve"> between July 15th, 2018 and April 4th, 2019. During this period, all the bovine livers were inspected on sampling days; those with </w:t>
      </w:r>
      <w:proofErr w:type="spellStart"/>
      <w:r w:rsidRPr="00506D12">
        <w:rPr>
          <w:rFonts w:asciiTheme="majorBidi" w:hAnsiTheme="majorBidi" w:cstheme="majorBidi"/>
          <w:sz w:val="24"/>
          <w:szCs w:val="24"/>
          <w:lang w:val="en-US"/>
        </w:rPr>
        <w:t>fasciolosis</w:t>
      </w:r>
      <w:proofErr w:type="spellEnd"/>
      <w:r w:rsidRPr="00506D12">
        <w:rPr>
          <w:rFonts w:asciiTheme="majorBidi" w:hAnsiTheme="majorBidi" w:cstheme="majorBidi"/>
          <w:sz w:val="24"/>
          <w:szCs w:val="24"/>
          <w:lang w:val="en-US"/>
        </w:rPr>
        <w:t xml:space="preserve"> were identified and then examined and sampled at 5 different sites to describe potential lesions at macroscopic and microscopic levels, respectively. The overall prevalence of </w:t>
      </w:r>
      <w:proofErr w:type="spellStart"/>
      <w:r w:rsidRPr="00506D12">
        <w:rPr>
          <w:rFonts w:asciiTheme="majorBidi" w:hAnsiTheme="majorBidi" w:cstheme="majorBidi"/>
          <w:sz w:val="24"/>
          <w:szCs w:val="24"/>
          <w:lang w:val="en-US"/>
        </w:rPr>
        <w:t>fascioliasis</w:t>
      </w:r>
      <w:proofErr w:type="spellEnd"/>
      <w:r w:rsidRPr="00506D12">
        <w:rPr>
          <w:rFonts w:asciiTheme="majorBidi" w:hAnsiTheme="majorBidi" w:cstheme="majorBidi"/>
          <w:sz w:val="24"/>
          <w:szCs w:val="24"/>
          <w:lang w:val="en-US"/>
        </w:rPr>
        <w:t xml:space="preserve"> was 6.9% and only one of the 26affected livers was condemned. The 26 examined livers had a normal appearance in terms of color, consistence and size. Very important lesions were observed in the parenchyma, septum, portal space and bile ducts in all the sampling sites of all livers (p&gt; 0.05). Hepatic involvement was both pathological and physiological; its </w:t>
      </w:r>
      <w:proofErr w:type="spellStart"/>
      <w:r w:rsidRPr="00506D12">
        <w:rPr>
          <w:rFonts w:asciiTheme="majorBidi" w:hAnsiTheme="majorBidi" w:cstheme="majorBidi"/>
          <w:sz w:val="24"/>
          <w:szCs w:val="24"/>
          <w:lang w:val="en-US"/>
        </w:rPr>
        <w:t>estimationin</w:t>
      </w:r>
      <w:proofErr w:type="spellEnd"/>
      <w:r w:rsidRPr="00506D12">
        <w:rPr>
          <w:rFonts w:asciiTheme="majorBidi" w:hAnsiTheme="majorBidi" w:cstheme="majorBidi"/>
          <w:sz w:val="24"/>
          <w:szCs w:val="24"/>
          <w:lang w:val="en-US"/>
        </w:rPr>
        <w:t xml:space="preserve"> </w:t>
      </w:r>
      <w:proofErr w:type="spellStart"/>
      <w:r w:rsidRPr="00506D12">
        <w:rPr>
          <w:rFonts w:asciiTheme="majorBidi" w:hAnsiTheme="majorBidi" w:cstheme="majorBidi"/>
          <w:sz w:val="24"/>
          <w:szCs w:val="24"/>
          <w:lang w:val="en-US"/>
        </w:rPr>
        <w:t>acinus</w:t>
      </w:r>
      <w:proofErr w:type="spellEnd"/>
      <w:r w:rsidRPr="00506D12">
        <w:rPr>
          <w:rFonts w:asciiTheme="majorBidi" w:hAnsiTheme="majorBidi" w:cstheme="majorBidi"/>
          <w:sz w:val="24"/>
          <w:szCs w:val="24"/>
          <w:lang w:val="en-US"/>
        </w:rPr>
        <w:t xml:space="preserve"> and portal lobule revealed, with a non-significant difference (p&gt; 0.05), a degree damage ranged between at least 25% to 100% in all the sampling sites of </w:t>
      </w:r>
      <w:proofErr w:type="spellStart"/>
      <w:r w:rsidRPr="00506D12">
        <w:rPr>
          <w:rFonts w:asciiTheme="majorBidi" w:hAnsiTheme="majorBidi" w:cstheme="majorBidi"/>
          <w:sz w:val="24"/>
          <w:szCs w:val="24"/>
          <w:lang w:val="en-US"/>
        </w:rPr>
        <w:t>allanalyzed</w:t>
      </w:r>
      <w:proofErr w:type="spellEnd"/>
      <w:r w:rsidRPr="00506D12">
        <w:rPr>
          <w:rFonts w:asciiTheme="majorBidi" w:hAnsiTheme="majorBidi" w:cstheme="majorBidi"/>
          <w:sz w:val="24"/>
          <w:szCs w:val="24"/>
          <w:lang w:val="en-US"/>
        </w:rPr>
        <w:t xml:space="preserve"> livers as well as in all </w:t>
      </w:r>
      <w:proofErr w:type="spellStart"/>
      <w:r w:rsidRPr="00506D12">
        <w:rPr>
          <w:rFonts w:asciiTheme="majorBidi" w:hAnsiTheme="majorBidi" w:cstheme="majorBidi"/>
          <w:sz w:val="24"/>
          <w:szCs w:val="24"/>
          <w:lang w:val="en-US"/>
        </w:rPr>
        <w:t>histologic</w:t>
      </w:r>
      <w:proofErr w:type="spellEnd"/>
      <w:r w:rsidRPr="00506D12">
        <w:rPr>
          <w:rFonts w:asciiTheme="majorBidi" w:hAnsiTheme="majorBidi" w:cstheme="majorBidi"/>
          <w:sz w:val="24"/>
          <w:szCs w:val="24"/>
          <w:lang w:val="en-US"/>
        </w:rPr>
        <w:t xml:space="preserve"> zones. Our results indicate a very poor quality of the studied bovine livers which </w:t>
      </w:r>
      <w:proofErr w:type="spellStart"/>
      <w:r w:rsidRPr="00506D12">
        <w:rPr>
          <w:rFonts w:asciiTheme="majorBidi" w:hAnsiTheme="majorBidi" w:cstheme="majorBidi"/>
          <w:sz w:val="24"/>
          <w:szCs w:val="24"/>
          <w:lang w:val="en-US"/>
        </w:rPr>
        <w:t>werefree</w:t>
      </w:r>
      <w:proofErr w:type="spellEnd"/>
      <w:r w:rsidRPr="00506D12">
        <w:rPr>
          <w:rFonts w:asciiTheme="majorBidi" w:hAnsiTheme="majorBidi" w:cstheme="majorBidi"/>
          <w:sz w:val="24"/>
          <w:szCs w:val="24"/>
          <w:lang w:val="en-US"/>
        </w:rPr>
        <w:t xml:space="preserve"> for human consumption so, we </w:t>
      </w:r>
      <w:proofErr w:type="spellStart"/>
      <w:r w:rsidRPr="00506D12">
        <w:rPr>
          <w:rFonts w:asciiTheme="majorBidi" w:hAnsiTheme="majorBidi" w:cstheme="majorBidi"/>
          <w:sz w:val="24"/>
          <w:szCs w:val="24"/>
          <w:lang w:val="en-US"/>
        </w:rPr>
        <w:t>preconizeto</w:t>
      </w:r>
      <w:proofErr w:type="spellEnd"/>
      <w:r w:rsidRPr="00506D12">
        <w:rPr>
          <w:rFonts w:asciiTheme="majorBidi" w:hAnsiTheme="majorBidi" w:cstheme="majorBidi"/>
          <w:sz w:val="24"/>
          <w:szCs w:val="24"/>
          <w:lang w:val="en-US"/>
        </w:rPr>
        <w:t xml:space="preserve"> not standardize a systematic trimming in hepatic bovine </w:t>
      </w:r>
      <w:proofErr w:type="spellStart"/>
      <w:r w:rsidRPr="00506D12">
        <w:rPr>
          <w:rFonts w:asciiTheme="majorBidi" w:hAnsiTheme="majorBidi" w:cstheme="majorBidi"/>
          <w:sz w:val="24"/>
          <w:szCs w:val="24"/>
          <w:lang w:val="en-US"/>
        </w:rPr>
        <w:t>fasciolosis</w:t>
      </w:r>
      <w:proofErr w:type="spellEnd"/>
      <w:r w:rsidRPr="00506D12">
        <w:rPr>
          <w:rFonts w:asciiTheme="majorBidi" w:hAnsiTheme="majorBidi" w:cstheme="majorBidi"/>
          <w:sz w:val="24"/>
          <w:szCs w:val="24"/>
          <w:lang w:val="en-US"/>
        </w:rPr>
        <w:t xml:space="preserve"> cases.</w:t>
      </w:r>
    </w:p>
    <w:sectPr w:rsidR="00E2363D" w:rsidRPr="00506D12"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16BE0"/>
    <w:rsid w:val="00037F7F"/>
    <w:rsid w:val="00060B59"/>
    <w:rsid w:val="000756FD"/>
    <w:rsid w:val="00084ECC"/>
    <w:rsid w:val="000F56F8"/>
    <w:rsid w:val="00101A5E"/>
    <w:rsid w:val="001144E2"/>
    <w:rsid w:val="0012295A"/>
    <w:rsid w:val="001830A3"/>
    <w:rsid w:val="00191ED1"/>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B4CC3"/>
    <w:rsid w:val="003B4EF4"/>
    <w:rsid w:val="003C7EB6"/>
    <w:rsid w:val="00410463"/>
    <w:rsid w:val="00420A42"/>
    <w:rsid w:val="00433ECB"/>
    <w:rsid w:val="00454408"/>
    <w:rsid w:val="0048041B"/>
    <w:rsid w:val="004921A4"/>
    <w:rsid w:val="004A4E5D"/>
    <w:rsid w:val="00506D12"/>
    <w:rsid w:val="00526932"/>
    <w:rsid w:val="005507FD"/>
    <w:rsid w:val="00552825"/>
    <w:rsid w:val="005828B3"/>
    <w:rsid w:val="005B34D9"/>
    <w:rsid w:val="005C64D0"/>
    <w:rsid w:val="005D2EAC"/>
    <w:rsid w:val="00605045"/>
    <w:rsid w:val="00612A26"/>
    <w:rsid w:val="00631FA6"/>
    <w:rsid w:val="00676C5C"/>
    <w:rsid w:val="006D122D"/>
    <w:rsid w:val="00747E43"/>
    <w:rsid w:val="007D7F40"/>
    <w:rsid w:val="007F2CB7"/>
    <w:rsid w:val="00800C97"/>
    <w:rsid w:val="008960C3"/>
    <w:rsid w:val="008A4DCB"/>
    <w:rsid w:val="008D7A61"/>
    <w:rsid w:val="008E3767"/>
    <w:rsid w:val="00931309"/>
    <w:rsid w:val="009B4C9A"/>
    <w:rsid w:val="009B53F0"/>
    <w:rsid w:val="009C5471"/>
    <w:rsid w:val="009E4C96"/>
    <w:rsid w:val="00A363E1"/>
    <w:rsid w:val="00A40C23"/>
    <w:rsid w:val="00A62557"/>
    <w:rsid w:val="00A65C5D"/>
    <w:rsid w:val="00A9579E"/>
    <w:rsid w:val="00AB6C51"/>
    <w:rsid w:val="00AF5A75"/>
    <w:rsid w:val="00B004A5"/>
    <w:rsid w:val="00B03EB6"/>
    <w:rsid w:val="00B517CF"/>
    <w:rsid w:val="00B52772"/>
    <w:rsid w:val="00BB1282"/>
    <w:rsid w:val="00BB1FDB"/>
    <w:rsid w:val="00BC7416"/>
    <w:rsid w:val="00BD3DD4"/>
    <w:rsid w:val="00C50556"/>
    <w:rsid w:val="00C6473F"/>
    <w:rsid w:val="00CE71A1"/>
    <w:rsid w:val="00D42FC9"/>
    <w:rsid w:val="00D67D29"/>
    <w:rsid w:val="00D72FA1"/>
    <w:rsid w:val="00DA4BF5"/>
    <w:rsid w:val="00E01DC2"/>
    <w:rsid w:val="00E2363D"/>
    <w:rsid w:val="00E32D1A"/>
    <w:rsid w:val="00E563E7"/>
    <w:rsid w:val="00EC7E1C"/>
    <w:rsid w:val="00ED4C41"/>
    <w:rsid w:val="00F314B0"/>
    <w:rsid w:val="00F53076"/>
    <w:rsid w:val="00F613AF"/>
    <w:rsid w:val="00F66371"/>
    <w:rsid w:val="00F72F0F"/>
    <w:rsid w:val="00F92432"/>
    <w:rsid w:val="00F94419"/>
    <w:rsid w:val="00FA03C3"/>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1060</TotalTime>
  <Pages>1</Pages>
  <Words>526</Words>
  <Characters>2897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74</cp:revision>
  <dcterms:created xsi:type="dcterms:W3CDTF">2019-12-10T08:19:00Z</dcterms:created>
  <dcterms:modified xsi:type="dcterms:W3CDTF">2019-12-23T07:24:00Z</dcterms:modified>
</cp:coreProperties>
</file>