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E9" w:rsidRDefault="001B3597" w:rsidP="000026F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026F5" w:rsidRPr="000026F5">
        <w:rPr>
          <w:rFonts w:asciiTheme="majorBidi" w:hAnsiTheme="majorBidi" w:cstheme="majorBidi"/>
          <w:b/>
          <w:bCs/>
          <w:sz w:val="28"/>
          <w:szCs w:val="28"/>
        </w:rPr>
        <w:t xml:space="preserve">Etude </w:t>
      </w:r>
      <w:proofErr w:type="spellStart"/>
      <w:r w:rsidR="000026F5" w:rsidRPr="000026F5">
        <w:rPr>
          <w:rFonts w:asciiTheme="majorBidi" w:hAnsiTheme="majorBidi" w:cstheme="majorBidi"/>
          <w:b/>
          <w:bCs/>
          <w:sz w:val="28"/>
          <w:szCs w:val="28"/>
        </w:rPr>
        <w:t>parasitologique</w:t>
      </w:r>
      <w:proofErr w:type="spellEnd"/>
      <w:r w:rsidR="000026F5" w:rsidRPr="000026F5">
        <w:rPr>
          <w:rFonts w:asciiTheme="majorBidi" w:hAnsiTheme="majorBidi" w:cstheme="majorBidi"/>
          <w:b/>
          <w:bCs/>
          <w:sz w:val="28"/>
          <w:szCs w:val="28"/>
        </w:rPr>
        <w:t xml:space="preserve"> comparée dans un élevage expérimental de la Perdrix </w:t>
      </w:r>
      <w:proofErr w:type="spellStart"/>
      <w:r w:rsidR="000026F5" w:rsidRPr="000026F5">
        <w:rPr>
          <w:rFonts w:asciiTheme="majorBidi" w:hAnsiTheme="majorBidi" w:cstheme="majorBidi"/>
          <w:b/>
          <w:bCs/>
          <w:sz w:val="28"/>
          <w:szCs w:val="28"/>
        </w:rPr>
        <w:t>choukar</w:t>
      </w:r>
      <w:proofErr w:type="spellEnd"/>
      <w:r w:rsidR="000026F5" w:rsidRPr="000026F5">
        <w:rPr>
          <w:rFonts w:asciiTheme="majorBidi" w:hAnsiTheme="majorBidi" w:cstheme="majorBidi"/>
          <w:b/>
          <w:bCs/>
          <w:sz w:val="28"/>
          <w:szCs w:val="28"/>
        </w:rPr>
        <w:t xml:space="preserve"> </w:t>
      </w:r>
      <w:proofErr w:type="spellStart"/>
      <w:r w:rsidR="000026F5" w:rsidRPr="000026F5">
        <w:rPr>
          <w:rFonts w:asciiTheme="majorBidi" w:hAnsiTheme="majorBidi" w:cstheme="majorBidi"/>
          <w:b/>
          <w:bCs/>
          <w:sz w:val="28"/>
          <w:szCs w:val="28"/>
        </w:rPr>
        <w:t>Alectoris</w:t>
      </w:r>
      <w:proofErr w:type="spellEnd"/>
      <w:r w:rsidR="000026F5" w:rsidRPr="000026F5">
        <w:rPr>
          <w:rFonts w:asciiTheme="majorBidi" w:hAnsiTheme="majorBidi" w:cstheme="majorBidi"/>
          <w:b/>
          <w:bCs/>
          <w:sz w:val="28"/>
          <w:szCs w:val="28"/>
        </w:rPr>
        <w:t xml:space="preserve"> </w:t>
      </w:r>
      <w:proofErr w:type="spellStart"/>
      <w:r w:rsidR="000026F5" w:rsidRPr="000026F5">
        <w:rPr>
          <w:rFonts w:asciiTheme="majorBidi" w:hAnsiTheme="majorBidi" w:cstheme="majorBidi"/>
          <w:b/>
          <w:bCs/>
          <w:sz w:val="28"/>
          <w:szCs w:val="28"/>
        </w:rPr>
        <w:t>chukar</w:t>
      </w:r>
      <w:proofErr w:type="spellEnd"/>
      <w:r w:rsidR="000026F5" w:rsidRPr="000026F5">
        <w:rPr>
          <w:rFonts w:asciiTheme="majorBidi" w:hAnsiTheme="majorBidi" w:cstheme="majorBidi"/>
          <w:b/>
          <w:bCs/>
          <w:sz w:val="28"/>
          <w:szCs w:val="28"/>
        </w:rPr>
        <w:t xml:space="preserve"> (Gray, 1830) et la Perdrix </w:t>
      </w:r>
      <w:proofErr w:type="spellStart"/>
      <w:r w:rsidR="000026F5" w:rsidRPr="000026F5">
        <w:rPr>
          <w:rFonts w:asciiTheme="majorBidi" w:hAnsiTheme="majorBidi" w:cstheme="majorBidi"/>
          <w:b/>
          <w:bCs/>
          <w:sz w:val="28"/>
          <w:szCs w:val="28"/>
        </w:rPr>
        <w:t>gambra</w:t>
      </w:r>
      <w:proofErr w:type="spellEnd"/>
      <w:r w:rsidR="000026F5" w:rsidRPr="000026F5">
        <w:rPr>
          <w:rFonts w:asciiTheme="majorBidi" w:hAnsiTheme="majorBidi" w:cstheme="majorBidi"/>
          <w:b/>
          <w:bCs/>
          <w:sz w:val="28"/>
          <w:szCs w:val="28"/>
        </w:rPr>
        <w:t xml:space="preserve"> </w:t>
      </w:r>
      <w:proofErr w:type="spellStart"/>
      <w:r w:rsidR="000026F5" w:rsidRPr="000026F5">
        <w:rPr>
          <w:rFonts w:asciiTheme="majorBidi" w:hAnsiTheme="majorBidi" w:cstheme="majorBidi"/>
          <w:b/>
          <w:bCs/>
          <w:sz w:val="28"/>
          <w:szCs w:val="28"/>
        </w:rPr>
        <w:t>Alectoris</w:t>
      </w:r>
      <w:proofErr w:type="spellEnd"/>
      <w:r w:rsidR="000026F5" w:rsidRPr="000026F5">
        <w:rPr>
          <w:rFonts w:asciiTheme="majorBidi" w:hAnsiTheme="majorBidi" w:cstheme="majorBidi"/>
          <w:b/>
          <w:bCs/>
          <w:sz w:val="28"/>
          <w:szCs w:val="28"/>
        </w:rPr>
        <w:t xml:space="preserve"> Barbara (BONNATERRE, 1790) au niveau du Centre Cynégétique de </w:t>
      </w:r>
      <w:proofErr w:type="spellStart"/>
      <w:r w:rsidR="000026F5" w:rsidRPr="000026F5">
        <w:rPr>
          <w:rFonts w:asciiTheme="majorBidi" w:hAnsiTheme="majorBidi" w:cstheme="majorBidi"/>
          <w:b/>
          <w:bCs/>
          <w:sz w:val="28"/>
          <w:szCs w:val="28"/>
        </w:rPr>
        <w:t>Zéralda</w:t>
      </w:r>
      <w:proofErr w:type="spellEnd"/>
      <w:r w:rsidR="000026F5" w:rsidRPr="000026F5">
        <w:rPr>
          <w:rFonts w:asciiTheme="majorBidi" w:hAnsiTheme="majorBidi" w:cstheme="majorBidi"/>
          <w:b/>
          <w:bCs/>
          <w:sz w:val="28"/>
          <w:szCs w:val="28"/>
        </w:rPr>
        <w:t xml:space="preserve"> (Alger)</w:t>
      </w:r>
    </w:p>
    <w:p w:rsidR="0097358C" w:rsidRDefault="0097358C" w:rsidP="008712BE">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B2F16" w:rsidRPr="00AB2F16" w:rsidRDefault="00AB2F16" w:rsidP="00AB2F16">
      <w:pPr>
        <w:jc w:val="both"/>
        <w:rPr>
          <w:rFonts w:asciiTheme="majorBidi" w:hAnsiTheme="majorBidi" w:cstheme="majorBidi"/>
          <w:sz w:val="24"/>
          <w:szCs w:val="24"/>
        </w:rPr>
      </w:pPr>
      <w:r w:rsidRPr="00AB2F16">
        <w:rPr>
          <w:rFonts w:asciiTheme="majorBidi" w:hAnsiTheme="majorBidi" w:cstheme="majorBidi"/>
          <w:sz w:val="24"/>
          <w:szCs w:val="24"/>
        </w:rPr>
        <w:t xml:space="preserve">Les maladies parasitaires ont un impact considérable sur l’élevage des perdrix, parce qu’elles sont capables d’anéantir toute espèce de gibier (FONTAINE, 1992 et YAKIMOFF et RASTEGAIEFF, 1939). Notre travail consiste en la recherche des parasitoses et éventuellement des parasites de la perdrix </w:t>
      </w:r>
      <w:proofErr w:type="spellStart"/>
      <w:r w:rsidRPr="00AB2F16">
        <w:rPr>
          <w:rFonts w:asciiTheme="majorBidi" w:hAnsiTheme="majorBidi" w:cstheme="majorBidi"/>
          <w:sz w:val="24"/>
          <w:szCs w:val="24"/>
        </w:rPr>
        <w:t>choukar</w:t>
      </w:r>
      <w:proofErr w:type="spellEnd"/>
      <w:r w:rsidRPr="00AB2F16">
        <w:rPr>
          <w:rFonts w:asciiTheme="majorBidi" w:hAnsiTheme="majorBidi" w:cstheme="majorBidi"/>
          <w:sz w:val="24"/>
          <w:szCs w:val="24"/>
        </w:rPr>
        <w:t xml:space="preserve"> (</w:t>
      </w:r>
      <w:proofErr w:type="spellStart"/>
      <w:r w:rsidRPr="00AB2F16">
        <w:rPr>
          <w:rFonts w:asciiTheme="majorBidi" w:hAnsiTheme="majorBidi" w:cstheme="majorBidi"/>
          <w:sz w:val="24"/>
          <w:szCs w:val="24"/>
        </w:rPr>
        <w:t>Alectoris</w:t>
      </w:r>
      <w:proofErr w:type="spellEnd"/>
      <w:r w:rsidRPr="00AB2F16">
        <w:rPr>
          <w:rFonts w:asciiTheme="majorBidi" w:hAnsiTheme="majorBidi" w:cstheme="majorBidi"/>
          <w:sz w:val="24"/>
          <w:szCs w:val="24"/>
        </w:rPr>
        <w:t xml:space="preserve"> </w:t>
      </w:r>
      <w:proofErr w:type="spellStart"/>
      <w:r w:rsidRPr="00AB2F16">
        <w:rPr>
          <w:rFonts w:asciiTheme="majorBidi" w:hAnsiTheme="majorBidi" w:cstheme="majorBidi"/>
          <w:sz w:val="24"/>
          <w:szCs w:val="24"/>
        </w:rPr>
        <w:t>chukar</w:t>
      </w:r>
      <w:proofErr w:type="spellEnd"/>
      <w:r w:rsidRPr="00AB2F16">
        <w:rPr>
          <w:rFonts w:asciiTheme="majorBidi" w:hAnsiTheme="majorBidi" w:cstheme="majorBidi"/>
          <w:sz w:val="24"/>
          <w:szCs w:val="24"/>
        </w:rPr>
        <w:t xml:space="preserve">) et la perdrix </w:t>
      </w:r>
      <w:proofErr w:type="spellStart"/>
      <w:r w:rsidRPr="00AB2F16">
        <w:rPr>
          <w:rFonts w:asciiTheme="majorBidi" w:hAnsiTheme="majorBidi" w:cstheme="majorBidi"/>
          <w:sz w:val="24"/>
          <w:szCs w:val="24"/>
        </w:rPr>
        <w:t>gambra</w:t>
      </w:r>
      <w:proofErr w:type="spellEnd"/>
      <w:r w:rsidRPr="00AB2F16">
        <w:rPr>
          <w:rFonts w:asciiTheme="majorBidi" w:hAnsiTheme="majorBidi" w:cstheme="majorBidi"/>
          <w:sz w:val="24"/>
          <w:szCs w:val="24"/>
        </w:rPr>
        <w:t xml:space="preserve"> (</w:t>
      </w:r>
      <w:proofErr w:type="spellStart"/>
      <w:r w:rsidRPr="00AB2F16">
        <w:rPr>
          <w:rFonts w:asciiTheme="majorBidi" w:hAnsiTheme="majorBidi" w:cstheme="majorBidi"/>
          <w:sz w:val="24"/>
          <w:szCs w:val="24"/>
        </w:rPr>
        <w:t>Alectoris</w:t>
      </w:r>
      <w:proofErr w:type="spellEnd"/>
      <w:r w:rsidRPr="00AB2F16">
        <w:rPr>
          <w:rFonts w:asciiTheme="majorBidi" w:hAnsiTheme="majorBidi" w:cstheme="majorBidi"/>
          <w:sz w:val="24"/>
          <w:szCs w:val="24"/>
        </w:rPr>
        <w:t xml:space="preserve"> </w:t>
      </w:r>
      <w:proofErr w:type="spellStart"/>
      <w:r w:rsidRPr="00AB2F16">
        <w:rPr>
          <w:rFonts w:asciiTheme="majorBidi" w:hAnsiTheme="majorBidi" w:cstheme="majorBidi"/>
          <w:sz w:val="24"/>
          <w:szCs w:val="24"/>
        </w:rPr>
        <w:t>barbara</w:t>
      </w:r>
      <w:proofErr w:type="spellEnd"/>
      <w:r w:rsidRPr="00AB2F16">
        <w:rPr>
          <w:rFonts w:asciiTheme="majorBidi" w:hAnsiTheme="majorBidi" w:cstheme="majorBidi"/>
          <w:sz w:val="24"/>
          <w:szCs w:val="24"/>
        </w:rPr>
        <w:t xml:space="preserve">). Celles-ci vivent en captivité au Centre Cynégétique de </w:t>
      </w:r>
      <w:proofErr w:type="spellStart"/>
      <w:r w:rsidRPr="00AB2F16">
        <w:rPr>
          <w:rFonts w:asciiTheme="majorBidi" w:hAnsiTheme="majorBidi" w:cstheme="majorBidi"/>
          <w:sz w:val="24"/>
          <w:szCs w:val="24"/>
        </w:rPr>
        <w:t>Zéralda</w:t>
      </w:r>
      <w:proofErr w:type="spellEnd"/>
      <w:r w:rsidRPr="00AB2F16">
        <w:rPr>
          <w:rFonts w:asciiTheme="majorBidi" w:hAnsiTheme="majorBidi" w:cstheme="majorBidi"/>
          <w:sz w:val="24"/>
          <w:szCs w:val="24"/>
        </w:rPr>
        <w:t xml:space="preserve">. En effet, les prélèvements effectués régulièrement sont de trois types : Prélèvements des fientes, des </w:t>
      </w:r>
      <w:proofErr w:type="spellStart"/>
      <w:r w:rsidRPr="00AB2F16">
        <w:rPr>
          <w:rFonts w:asciiTheme="majorBidi" w:hAnsiTheme="majorBidi" w:cstheme="majorBidi"/>
          <w:sz w:val="24"/>
          <w:szCs w:val="24"/>
        </w:rPr>
        <w:t>oeufs</w:t>
      </w:r>
      <w:proofErr w:type="spellEnd"/>
      <w:r w:rsidRPr="00AB2F16">
        <w:rPr>
          <w:rFonts w:asciiTheme="majorBidi" w:hAnsiTheme="majorBidi" w:cstheme="majorBidi"/>
          <w:sz w:val="24"/>
          <w:szCs w:val="24"/>
        </w:rPr>
        <w:t xml:space="preserve"> de perdrix et de la litière. La durée de l'échantillonnage s'étale </w:t>
      </w:r>
      <w:proofErr w:type="gramStart"/>
      <w:r w:rsidRPr="00AB2F16">
        <w:rPr>
          <w:rFonts w:asciiTheme="majorBidi" w:hAnsiTheme="majorBidi" w:cstheme="majorBidi"/>
          <w:sz w:val="24"/>
          <w:szCs w:val="24"/>
        </w:rPr>
        <w:t>de avril</w:t>
      </w:r>
      <w:proofErr w:type="gramEnd"/>
      <w:r w:rsidRPr="00AB2F16">
        <w:rPr>
          <w:rFonts w:asciiTheme="majorBidi" w:hAnsiTheme="majorBidi" w:cstheme="majorBidi"/>
          <w:sz w:val="24"/>
          <w:szCs w:val="24"/>
        </w:rPr>
        <w:t xml:space="preserve"> 08 jusqu'au mars 09. Les résultats obtenus montrent que les parasites dominants sont les coccidies du genre </w:t>
      </w:r>
      <w:proofErr w:type="spellStart"/>
      <w:r w:rsidRPr="00AB2F16">
        <w:rPr>
          <w:rFonts w:asciiTheme="majorBidi" w:hAnsiTheme="majorBidi" w:cstheme="majorBidi"/>
          <w:sz w:val="24"/>
          <w:szCs w:val="24"/>
        </w:rPr>
        <w:t>Eimeria</w:t>
      </w:r>
      <w:proofErr w:type="spellEnd"/>
      <w:r w:rsidRPr="00AB2F16">
        <w:rPr>
          <w:rFonts w:asciiTheme="majorBidi" w:hAnsiTheme="majorBidi" w:cstheme="majorBidi"/>
          <w:sz w:val="24"/>
          <w:szCs w:val="24"/>
        </w:rPr>
        <w:t xml:space="preserve"> </w:t>
      </w:r>
      <w:proofErr w:type="spellStart"/>
      <w:r w:rsidRPr="00AB2F16">
        <w:rPr>
          <w:rFonts w:asciiTheme="majorBidi" w:hAnsiTheme="majorBidi" w:cstheme="majorBidi"/>
          <w:sz w:val="24"/>
          <w:szCs w:val="24"/>
        </w:rPr>
        <w:t>sp</w:t>
      </w:r>
      <w:proofErr w:type="spellEnd"/>
      <w:r w:rsidRPr="00AB2F16">
        <w:rPr>
          <w:rFonts w:asciiTheme="majorBidi" w:hAnsiTheme="majorBidi" w:cstheme="majorBidi"/>
          <w:sz w:val="24"/>
          <w:szCs w:val="24"/>
        </w:rPr>
        <w:t xml:space="preserve"> (100 %). La seconde position vient les nématodes avec une prévalence de 17,10% et en dernière position les acariens (15.79%). Nous avons appliqué également l’indice de SOERENSEN (1948) afin de voir la similarité entre les des deux espèces de perdrix. Les résultats révèlent que la similarité entre la perdrix </w:t>
      </w:r>
      <w:proofErr w:type="spellStart"/>
      <w:r w:rsidRPr="00AB2F16">
        <w:rPr>
          <w:rFonts w:asciiTheme="majorBidi" w:hAnsiTheme="majorBidi" w:cstheme="majorBidi"/>
          <w:sz w:val="24"/>
          <w:szCs w:val="24"/>
        </w:rPr>
        <w:t>choukar</w:t>
      </w:r>
      <w:proofErr w:type="spellEnd"/>
      <w:r w:rsidRPr="00AB2F16">
        <w:rPr>
          <w:rFonts w:asciiTheme="majorBidi" w:hAnsiTheme="majorBidi" w:cstheme="majorBidi"/>
          <w:sz w:val="24"/>
          <w:szCs w:val="24"/>
        </w:rPr>
        <w:t xml:space="preserve"> et </w:t>
      </w:r>
      <w:proofErr w:type="spellStart"/>
      <w:r w:rsidRPr="00AB2F16">
        <w:rPr>
          <w:rFonts w:asciiTheme="majorBidi" w:hAnsiTheme="majorBidi" w:cstheme="majorBidi"/>
          <w:sz w:val="24"/>
          <w:szCs w:val="24"/>
        </w:rPr>
        <w:t>gambra</w:t>
      </w:r>
      <w:proofErr w:type="spellEnd"/>
      <w:r w:rsidRPr="00AB2F16">
        <w:rPr>
          <w:rFonts w:asciiTheme="majorBidi" w:hAnsiTheme="majorBidi" w:cstheme="majorBidi"/>
          <w:sz w:val="24"/>
          <w:szCs w:val="24"/>
        </w:rPr>
        <w:t xml:space="preserve"> en matière de contamination par les parasites est de 88,88%. Enfin de notre investigation, nous avons inclus l’étude de la micrométrie des coccidies, démontrant ainsi une similitude avec la littérature.</w:t>
      </w:r>
    </w:p>
    <w:p w:rsidR="00AB2F16" w:rsidRPr="00AB2F16" w:rsidRDefault="00AB2F16" w:rsidP="00AB2F16">
      <w:pPr>
        <w:jc w:val="both"/>
        <w:rPr>
          <w:rFonts w:asciiTheme="majorBidi" w:hAnsiTheme="majorBidi" w:cstheme="majorBidi"/>
          <w:sz w:val="24"/>
          <w:szCs w:val="24"/>
        </w:rPr>
      </w:pPr>
    </w:p>
    <w:p w:rsidR="00AB2F16" w:rsidRPr="00AB2F16" w:rsidRDefault="00AB2F16" w:rsidP="00AB2F16">
      <w:pPr>
        <w:jc w:val="both"/>
        <w:rPr>
          <w:rFonts w:asciiTheme="majorBidi" w:hAnsiTheme="majorBidi" w:cstheme="majorBidi"/>
          <w:b/>
          <w:bCs/>
          <w:sz w:val="24"/>
          <w:szCs w:val="24"/>
        </w:rPr>
      </w:pPr>
      <w:r w:rsidRPr="00AB2F16">
        <w:rPr>
          <w:rFonts w:asciiTheme="majorBidi" w:hAnsiTheme="majorBidi" w:cstheme="majorBidi"/>
          <w:b/>
          <w:bCs/>
          <w:sz w:val="24"/>
          <w:szCs w:val="24"/>
        </w:rPr>
        <w:t>Abstract :</w:t>
      </w:r>
    </w:p>
    <w:p w:rsidR="00014BDB" w:rsidRPr="00AB2F16" w:rsidRDefault="00AB2F16" w:rsidP="00AB2F16">
      <w:pPr>
        <w:jc w:val="both"/>
        <w:rPr>
          <w:rFonts w:asciiTheme="majorBidi" w:hAnsiTheme="majorBidi" w:cstheme="majorBidi"/>
          <w:sz w:val="24"/>
          <w:szCs w:val="24"/>
          <w:lang w:val="en-US"/>
        </w:rPr>
      </w:pPr>
      <w:r w:rsidRPr="00AB2F16">
        <w:rPr>
          <w:rFonts w:asciiTheme="majorBidi" w:hAnsiTheme="majorBidi" w:cstheme="majorBidi"/>
          <w:sz w:val="24"/>
          <w:szCs w:val="24"/>
          <w:lang w:val="en-US"/>
        </w:rPr>
        <w:t xml:space="preserve">Parasitic diseases have a significant impact on the breeding of partridges, because they are capable of destroying any kind of game (FONTAINE, 1992 et YAKIMOFF et RASTEGAIEFF, 1939). Then our work was done on the </w:t>
      </w:r>
      <w:proofErr w:type="spellStart"/>
      <w:r w:rsidRPr="00AB2F16">
        <w:rPr>
          <w:rFonts w:asciiTheme="majorBidi" w:hAnsiTheme="majorBidi" w:cstheme="majorBidi"/>
          <w:sz w:val="24"/>
          <w:szCs w:val="24"/>
          <w:lang w:val="en-US"/>
        </w:rPr>
        <w:t>chukar</w:t>
      </w:r>
      <w:proofErr w:type="spellEnd"/>
      <w:r w:rsidRPr="00AB2F16">
        <w:rPr>
          <w:rFonts w:asciiTheme="majorBidi" w:hAnsiTheme="majorBidi" w:cstheme="majorBidi"/>
          <w:sz w:val="24"/>
          <w:szCs w:val="24"/>
          <w:lang w:val="en-US"/>
        </w:rPr>
        <w:t xml:space="preserve"> partridge (</w:t>
      </w:r>
      <w:proofErr w:type="spellStart"/>
      <w:r w:rsidRPr="00AB2F16">
        <w:rPr>
          <w:rFonts w:asciiTheme="majorBidi" w:hAnsiTheme="majorBidi" w:cstheme="majorBidi"/>
          <w:sz w:val="24"/>
          <w:szCs w:val="24"/>
          <w:lang w:val="en-US"/>
        </w:rPr>
        <w:t>Alectoris</w:t>
      </w:r>
      <w:proofErr w:type="spellEnd"/>
      <w:r w:rsidRPr="00AB2F16">
        <w:rPr>
          <w:rFonts w:asciiTheme="majorBidi" w:hAnsiTheme="majorBidi" w:cstheme="majorBidi"/>
          <w:sz w:val="24"/>
          <w:szCs w:val="24"/>
          <w:lang w:val="en-US"/>
        </w:rPr>
        <w:t xml:space="preserve"> </w:t>
      </w:r>
      <w:proofErr w:type="spellStart"/>
      <w:r w:rsidRPr="00AB2F16">
        <w:rPr>
          <w:rFonts w:asciiTheme="majorBidi" w:hAnsiTheme="majorBidi" w:cstheme="majorBidi"/>
          <w:sz w:val="24"/>
          <w:szCs w:val="24"/>
          <w:lang w:val="en-US"/>
        </w:rPr>
        <w:t>chukar</w:t>
      </w:r>
      <w:proofErr w:type="spellEnd"/>
      <w:r w:rsidRPr="00AB2F16">
        <w:rPr>
          <w:rFonts w:asciiTheme="majorBidi" w:hAnsiTheme="majorBidi" w:cstheme="majorBidi"/>
          <w:sz w:val="24"/>
          <w:szCs w:val="24"/>
          <w:lang w:val="en-US"/>
        </w:rPr>
        <w:t>) and partridge (</w:t>
      </w:r>
      <w:proofErr w:type="spellStart"/>
      <w:r w:rsidRPr="00AB2F16">
        <w:rPr>
          <w:rFonts w:asciiTheme="majorBidi" w:hAnsiTheme="majorBidi" w:cstheme="majorBidi"/>
          <w:sz w:val="24"/>
          <w:szCs w:val="24"/>
          <w:lang w:val="en-US"/>
        </w:rPr>
        <w:t>Alectoris</w:t>
      </w:r>
      <w:proofErr w:type="spellEnd"/>
      <w:r w:rsidRPr="00AB2F16">
        <w:rPr>
          <w:rFonts w:asciiTheme="majorBidi" w:hAnsiTheme="majorBidi" w:cstheme="majorBidi"/>
          <w:sz w:val="24"/>
          <w:szCs w:val="24"/>
          <w:lang w:val="en-US"/>
        </w:rPr>
        <w:t xml:space="preserve"> </w:t>
      </w:r>
      <w:proofErr w:type="spellStart"/>
      <w:proofErr w:type="gramStart"/>
      <w:r w:rsidRPr="00AB2F16">
        <w:rPr>
          <w:rFonts w:asciiTheme="majorBidi" w:hAnsiTheme="majorBidi" w:cstheme="majorBidi"/>
          <w:sz w:val="24"/>
          <w:szCs w:val="24"/>
          <w:lang w:val="en-US"/>
        </w:rPr>
        <w:t>barbara</w:t>
      </w:r>
      <w:proofErr w:type="spellEnd"/>
      <w:proofErr w:type="gramEnd"/>
      <w:r w:rsidRPr="00AB2F16">
        <w:rPr>
          <w:rFonts w:asciiTheme="majorBidi" w:hAnsiTheme="majorBidi" w:cstheme="majorBidi"/>
          <w:sz w:val="24"/>
          <w:szCs w:val="24"/>
          <w:lang w:val="en-US"/>
        </w:rPr>
        <w:t xml:space="preserve">) living in captivity at the Center Hunting </w:t>
      </w:r>
      <w:proofErr w:type="spellStart"/>
      <w:r w:rsidRPr="00AB2F16">
        <w:rPr>
          <w:rFonts w:asciiTheme="majorBidi" w:hAnsiTheme="majorBidi" w:cstheme="majorBidi"/>
          <w:sz w:val="24"/>
          <w:szCs w:val="24"/>
          <w:lang w:val="en-US"/>
        </w:rPr>
        <w:t>Zéralda</w:t>
      </w:r>
      <w:proofErr w:type="spellEnd"/>
      <w:r w:rsidRPr="00AB2F16">
        <w:rPr>
          <w:rFonts w:asciiTheme="majorBidi" w:hAnsiTheme="majorBidi" w:cstheme="majorBidi"/>
          <w:sz w:val="24"/>
          <w:szCs w:val="24"/>
          <w:lang w:val="en-US"/>
        </w:rPr>
        <w:t xml:space="preserve">. That study, which lasted one year, is based on research of parasites in droppings, eggs partridges and bedding, as well as to evaluate the similarity between the two species of partridge. It was found that parasites are the most dominant first coccidian kind </w:t>
      </w:r>
      <w:proofErr w:type="spellStart"/>
      <w:r w:rsidRPr="00AB2F16">
        <w:rPr>
          <w:rFonts w:asciiTheme="majorBidi" w:hAnsiTheme="majorBidi" w:cstheme="majorBidi"/>
          <w:sz w:val="24"/>
          <w:szCs w:val="24"/>
          <w:lang w:val="en-US"/>
        </w:rPr>
        <w:t>Eimeria</w:t>
      </w:r>
      <w:proofErr w:type="spellEnd"/>
      <w:r w:rsidRPr="00AB2F16">
        <w:rPr>
          <w:rFonts w:asciiTheme="majorBidi" w:hAnsiTheme="majorBidi" w:cstheme="majorBidi"/>
          <w:sz w:val="24"/>
          <w:szCs w:val="24"/>
          <w:lang w:val="en-US"/>
        </w:rPr>
        <w:t xml:space="preserve"> sp </w:t>
      </w:r>
      <w:proofErr w:type="spellStart"/>
      <w:r w:rsidRPr="00AB2F16">
        <w:rPr>
          <w:rFonts w:asciiTheme="majorBidi" w:hAnsiTheme="majorBidi" w:cstheme="majorBidi"/>
          <w:sz w:val="24"/>
          <w:szCs w:val="24"/>
          <w:lang w:val="en-US"/>
        </w:rPr>
        <w:t>sp</w:t>
      </w:r>
      <w:proofErr w:type="spellEnd"/>
      <w:r w:rsidRPr="00AB2F16">
        <w:rPr>
          <w:rFonts w:asciiTheme="majorBidi" w:hAnsiTheme="majorBidi" w:cstheme="majorBidi"/>
          <w:sz w:val="24"/>
          <w:szCs w:val="24"/>
          <w:lang w:val="en-US"/>
        </w:rPr>
        <w:t xml:space="preserve"> (100%). The second position </w:t>
      </w:r>
      <w:proofErr w:type="gramStart"/>
      <w:r w:rsidRPr="00AB2F16">
        <w:rPr>
          <w:rFonts w:asciiTheme="majorBidi" w:hAnsiTheme="majorBidi" w:cstheme="majorBidi"/>
          <w:sz w:val="24"/>
          <w:szCs w:val="24"/>
          <w:lang w:val="en-US"/>
        </w:rPr>
        <w:t>comes</w:t>
      </w:r>
      <w:proofErr w:type="gramEnd"/>
      <w:r w:rsidRPr="00AB2F16">
        <w:rPr>
          <w:rFonts w:asciiTheme="majorBidi" w:hAnsiTheme="majorBidi" w:cstheme="majorBidi"/>
          <w:sz w:val="24"/>
          <w:szCs w:val="24"/>
          <w:lang w:val="en-US"/>
        </w:rPr>
        <w:t xml:space="preserve"> the nematodes with prevalence from 17.10% and in last position the </w:t>
      </w:r>
      <w:proofErr w:type="spellStart"/>
      <w:r w:rsidRPr="00AB2F16">
        <w:rPr>
          <w:rFonts w:asciiTheme="majorBidi" w:hAnsiTheme="majorBidi" w:cstheme="majorBidi"/>
          <w:sz w:val="24"/>
          <w:szCs w:val="24"/>
          <w:lang w:val="en-US"/>
        </w:rPr>
        <w:t>acarina</w:t>
      </w:r>
      <w:proofErr w:type="spellEnd"/>
      <w:r w:rsidRPr="00AB2F16">
        <w:rPr>
          <w:rFonts w:asciiTheme="majorBidi" w:hAnsiTheme="majorBidi" w:cstheme="majorBidi"/>
          <w:sz w:val="24"/>
          <w:szCs w:val="24"/>
          <w:lang w:val="en-US"/>
        </w:rPr>
        <w:t xml:space="preserve"> (15.79%). we applied the index of SOERENSEN (1948) in order to see the similarity between of the two partridge species. The results reveal that the similarity between the partridge </w:t>
      </w:r>
      <w:proofErr w:type="spellStart"/>
      <w:r w:rsidRPr="00AB2F16">
        <w:rPr>
          <w:rFonts w:asciiTheme="majorBidi" w:hAnsiTheme="majorBidi" w:cstheme="majorBidi"/>
          <w:sz w:val="24"/>
          <w:szCs w:val="24"/>
          <w:lang w:val="en-US"/>
        </w:rPr>
        <w:t>choukar</w:t>
      </w:r>
      <w:proofErr w:type="spellEnd"/>
      <w:r w:rsidRPr="00AB2F16">
        <w:rPr>
          <w:rFonts w:asciiTheme="majorBidi" w:hAnsiTheme="majorBidi" w:cstheme="majorBidi"/>
          <w:sz w:val="24"/>
          <w:szCs w:val="24"/>
          <w:lang w:val="en-US"/>
        </w:rPr>
        <w:t xml:space="preserve"> and </w:t>
      </w:r>
      <w:proofErr w:type="spellStart"/>
      <w:r w:rsidRPr="00AB2F16">
        <w:rPr>
          <w:rFonts w:asciiTheme="majorBidi" w:hAnsiTheme="majorBidi" w:cstheme="majorBidi"/>
          <w:sz w:val="24"/>
          <w:szCs w:val="24"/>
          <w:lang w:val="en-US"/>
        </w:rPr>
        <w:t>gambra</w:t>
      </w:r>
      <w:proofErr w:type="spellEnd"/>
      <w:r w:rsidRPr="00AB2F16">
        <w:rPr>
          <w:rFonts w:asciiTheme="majorBidi" w:hAnsiTheme="majorBidi" w:cstheme="majorBidi"/>
          <w:sz w:val="24"/>
          <w:szCs w:val="24"/>
          <w:lang w:val="en-US"/>
        </w:rPr>
        <w:t xml:space="preserve"> as regards contamination by the parasites is of 88</w:t>
      </w:r>
      <w:proofErr w:type="gramStart"/>
      <w:r w:rsidRPr="00AB2F16">
        <w:rPr>
          <w:rFonts w:asciiTheme="majorBidi" w:hAnsiTheme="majorBidi" w:cstheme="majorBidi"/>
          <w:sz w:val="24"/>
          <w:szCs w:val="24"/>
          <w:lang w:val="en-US"/>
        </w:rPr>
        <w:t>,88</w:t>
      </w:r>
      <w:proofErr w:type="gramEnd"/>
      <w:r w:rsidRPr="00AB2F16">
        <w:rPr>
          <w:rFonts w:asciiTheme="majorBidi" w:hAnsiTheme="majorBidi" w:cstheme="majorBidi"/>
          <w:sz w:val="24"/>
          <w:szCs w:val="24"/>
          <w:lang w:val="en-US"/>
        </w:rPr>
        <w:t xml:space="preserve">%. By the end of our investigation, we have applied the study of micrometry of </w:t>
      </w:r>
      <w:proofErr w:type="spellStart"/>
      <w:r w:rsidRPr="00AB2F16">
        <w:rPr>
          <w:rFonts w:asciiTheme="majorBidi" w:hAnsiTheme="majorBidi" w:cstheme="majorBidi"/>
          <w:sz w:val="24"/>
          <w:szCs w:val="24"/>
          <w:lang w:val="en-US"/>
        </w:rPr>
        <w:t>coccidia</w:t>
      </w:r>
      <w:proofErr w:type="spellEnd"/>
      <w:r w:rsidRPr="00AB2F16">
        <w:rPr>
          <w:rFonts w:asciiTheme="majorBidi" w:hAnsiTheme="majorBidi" w:cstheme="majorBidi"/>
          <w:sz w:val="24"/>
          <w:szCs w:val="24"/>
          <w:lang w:val="en-US"/>
        </w:rPr>
        <w:t xml:space="preserve">, </w:t>
      </w:r>
      <w:proofErr w:type="spellStart"/>
      <w:r w:rsidRPr="00AB2F16">
        <w:rPr>
          <w:rFonts w:asciiTheme="majorBidi" w:hAnsiTheme="majorBidi" w:cstheme="majorBidi"/>
          <w:sz w:val="24"/>
          <w:szCs w:val="24"/>
          <w:lang w:val="en-US"/>
        </w:rPr>
        <w:t>witch</w:t>
      </w:r>
      <w:proofErr w:type="spellEnd"/>
      <w:r w:rsidRPr="00AB2F16">
        <w:rPr>
          <w:rFonts w:asciiTheme="majorBidi" w:hAnsiTheme="majorBidi" w:cstheme="majorBidi"/>
          <w:sz w:val="24"/>
          <w:szCs w:val="24"/>
          <w:lang w:val="en-US"/>
        </w:rPr>
        <w:t xml:space="preserve"> demonstrate a similarity with the literature.</w:t>
      </w:r>
    </w:p>
    <w:sectPr w:rsidR="00014BDB" w:rsidRPr="00AB2F1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6FF7"/>
    <w:rsid w:val="006E75D8"/>
    <w:rsid w:val="007139BC"/>
    <w:rsid w:val="00733CB7"/>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7EF"/>
    <w:rsid w:val="00A64690"/>
    <w:rsid w:val="00A75B99"/>
    <w:rsid w:val="00A77C1B"/>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240</cp:revision>
  <dcterms:created xsi:type="dcterms:W3CDTF">2019-12-10T12:38:00Z</dcterms:created>
  <dcterms:modified xsi:type="dcterms:W3CDTF">2020-01-14T08:49:00Z</dcterms:modified>
</cp:coreProperties>
</file>