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40" w:rsidRDefault="001B3597" w:rsidP="00846BD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846BDF" w:rsidRPr="00846BDF">
        <w:rPr>
          <w:rFonts w:asciiTheme="majorBidi" w:hAnsiTheme="majorBidi" w:cstheme="majorBidi"/>
          <w:b/>
          <w:bCs/>
          <w:sz w:val="28"/>
          <w:szCs w:val="28"/>
        </w:rPr>
        <w:t xml:space="preserve">Enquête </w:t>
      </w:r>
      <w:proofErr w:type="spellStart"/>
      <w:r w:rsidR="00846BDF" w:rsidRPr="00846BDF">
        <w:rPr>
          <w:rFonts w:asciiTheme="majorBidi" w:hAnsiTheme="majorBidi" w:cstheme="majorBidi"/>
          <w:b/>
          <w:bCs/>
          <w:sz w:val="28"/>
          <w:szCs w:val="28"/>
        </w:rPr>
        <w:t>coproscopique</w:t>
      </w:r>
      <w:proofErr w:type="spellEnd"/>
      <w:r w:rsidR="00846BDF" w:rsidRPr="00846BDF">
        <w:rPr>
          <w:rFonts w:asciiTheme="majorBidi" w:hAnsiTheme="majorBidi" w:cstheme="majorBidi"/>
          <w:b/>
          <w:bCs/>
          <w:sz w:val="28"/>
          <w:szCs w:val="28"/>
        </w:rPr>
        <w:t xml:space="preserve"> sur les parasites gastro-intestinaux chez les bovins dans la région d’Alger</w:t>
      </w:r>
    </w:p>
    <w:p w:rsidR="002654B4" w:rsidRDefault="002654B4" w:rsidP="002654B4">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014BDB" w:rsidRPr="008A459C" w:rsidRDefault="008A459C" w:rsidP="008A459C">
      <w:pPr>
        <w:jc w:val="both"/>
        <w:rPr>
          <w:rFonts w:asciiTheme="majorBidi" w:hAnsiTheme="majorBidi" w:cstheme="majorBidi"/>
          <w:sz w:val="24"/>
          <w:szCs w:val="24"/>
        </w:rPr>
      </w:pPr>
      <w:r w:rsidRPr="008A459C">
        <w:rPr>
          <w:rFonts w:asciiTheme="majorBidi" w:hAnsiTheme="majorBidi" w:cstheme="majorBidi"/>
          <w:sz w:val="24"/>
          <w:szCs w:val="24"/>
        </w:rPr>
        <w:t xml:space="preserve">Une enquête coprologique sur le parasitisme gastro-intestinal a été conduite dans quelques élevages bovins de la région d’Alger. Afin d'évaluer la prévalence et l’identification des principaux parasites intestinaux, 223 prélèvements de fèces bovins sont prélevés et analysés par la technique de flottaison. Les résultats obtenus indiquent une prévalence de 35,43% et l’identification de différentes espèces d’helminthes et de protozoaire. Les parasites prédominants étaient Eimeria </w:t>
      </w:r>
      <w:proofErr w:type="spellStart"/>
      <w:r w:rsidRPr="008A459C">
        <w:rPr>
          <w:rFonts w:asciiTheme="majorBidi" w:hAnsiTheme="majorBidi" w:cstheme="majorBidi"/>
          <w:sz w:val="24"/>
          <w:szCs w:val="24"/>
        </w:rPr>
        <w:t>spp</w:t>
      </w:r>
      <w:proofErr w:type="spellEnd"/>
      <w:r w:rsidRPr="008A459C">
        <w:rPr>
          <w:rFonts w:asciiTheme="majorBidi" w:hAnsiTheme="majorBidi" w:cstheme="majorBidi"/>
          <w:sz w:val="24"/>
          <w:szCs w:val="24"/>
        </w:rPr>
        <w:t xml:space="preserve"> (16,28%), suivie des strongles digestifs (14,93% ), de </w:t>
      </w:r>
      <w:proofErr w:type="spellStart"/>
      <w:r w:rsidRPr="008A459C">
        <w:rPr>
          <w:rFonts w:asciiTheme="majorBidi" w:hAnsiTheme="majorBidi" w:cstheme="majorBidi"/>
          <w:sz w:val="24"/>
          <w:szCs w:val="24"/>
        </w:rPr>
        <w:t>Paramphistomum</w:t>
      </w:r>
      <w:proofErr w:type="spellEnd"/>
      <w:r w:rsidRPr="008A459C">
        <w:rPr>
          <w:rFonts w:asciiTheme="majorBidi" w:hAnsiTheme="majorBidi" w:cstheme="majorBidi"/>
          <w:sz w:val="24"/>
          <w:szCs w:val="24"/>
        </w:rPr>
        <w:t xml:space="preserve"> </w:t>
      </w:r>
      <w:proofErr w:type="spellStart"/>
      <w:r w:rsidRPr="008A459C">
        <w:rPr>
          <w:rFonts w:asciiTheme="majorBidi" w:hAnsiTheme="majorBidi" w:cstheme="majorBidi"/>
          <w:sz w:val="24"/>
          <w:szCs w:val="24"/>
        </w:rPr>
        <w:t>spp</w:t>
      </w:r>
      <w:proofErr w:type="spellEnd"/>
      <w:r w:rsidRPr="008A459C">
        <w:rPr>
          <w:rFonts w:asciiTheme="majorBidi" w:hAnsiTheme="majorBidi" w:cstheme="majorBidi"/>
          <w:sz w:val="24"/>
          <w:szCs w:val="24"/>
        </w:rPr>
        <w:t xml:space="preserve"> (9,95% ), de </w:t>
      </w:r>
      <w:proofErr w:type="spellStart"/>
      <w:r w:rsidRPr="008A459C">
        <w:rPr>
          <w:rFonts w:asciiTheme="majorBidi" w:hAnsiTheme="majorBidi" w:cstheme="majorBidi"/>
          <w:sz w:val="24"/>
          <w:szCs w:val="24"/>
        </w:rPr>
        <w:t>Dictyocaulus</w:t>
      </w:r>
      <w:proofErr w:type="spellEnd"/>
      <w:r w:rsidRPr="008A459C">
        <w:rPr>
          <w:rFonts w:asciiTheme="majorBidi" w:hAnsiTheme="majorBidi" w:cstheme="majorBidi"/>
          <w:sz w:val="24"/>
          <w:szCs w:val="24"/>
        </w:rPr>
        <w:t xml:space="preserve"> </w:t>
      </w:r>
      <w:proofErr w:type="spellStart"/>
      <w:r w:rsidRPr="008A459C">
        <w:rPr>
          <w:rFonts w:asciiTheme="majorBidi" w:hAnsiTheme="majorBidi" w:cstheme="majorBidi"/>
          <w:sz w:val="24"/>
          <w:szCs w:val="24"/>
        </w:rPr>
        <w:t>viviparus</w:t>
      </w:r>
      <w:proofErr w:type="spellEnd"/>
      <w:r w:rsidRPr="008A459C">
        <w:rPr>
          <w:rFonts w:asciiTheme="majorBidi" w:hAnsiTheme="majorBidi" w:cstheme="majorBidi"/>
          <w:sz w:val="24"/>
          <w:szCs w:val="24"/>
        </w:rPr>
        <w:t xml:space="preserve"> (9,04% ), </w:t>
      </w:r>
      <w:proofErr w:type="spellStart"/>
      <w:r w:rsidRPr="008A459C">
        <w:rPr>
          <w:rFonts w:asciiTheme="majorBidi" w:hAnsiTheme="majorBidi" w:cstheme="majorBidi"/>
          <w:sz w:val="24"/>
          <w:szCs w:val="24"/>
        </w:rPr>
        <w:t>Fasciola</w:t>
      </w:r>
      <w:proofErr w:type="spellEnd"/>
      <w:r w:rsidRPr="008A459C">
        <w:rPr>
          <w:rFonts w:asciiTheme="majorBidi" w:hAnsiTheme="majorBidi" w:cstheme="majorBidi"/>
          <w:sz w:val="24"/>
          <w:szCs w:val="24"/>
        </w:rPr>
        <w:t xml:space="preserve"> </w:t>
      </w:r>
      <w:proofErr w:type="spellStart"/>
      <w:r w:rsidRPr="008A459C">
        <w:rPr>
          <w:rFonts w:asciiTheme="majorBidi" w:hAnsiTheme="majorBidi" w:cstheme="majorBidi"/>
          <w:sz w:val="24"/>
          <w:szCs w:val="24"/>
        </w:rPr>
        <w:t>hepatica</w:t>
      </w:r>
      <w:proofErr w:type="spellEnd"/>
      <w:r w:rsidRPr="008A459C">
        <w:rPr>
          <w:rFonts w:asciiTheme="majorBidi" w:hAnsiTheme="majorBidi" w:cstheme="majorBidi"/>
          <w:sz w:val="24"/>
          <w:szCs w:val="24"/>
        </w:rPr>
        <w:t xml:space="preserve"> (7,69%), </w:t>
      </w:r>
      <w:proofErr w:type="spellStart"/>
      <w:r w:rsidRPr="008A459C">
        <w:rPr>
          <w:rFonts w:asciiTheme="majorBidi" w:hAnsiTheme="majorBidi" w:cstheme="majorBidi"/>
          <w:sz w:val="24"/>
          <w:szCs w:val="24"/>
        </w:rPr>
        <w:t>Trichuris</w:t>
      </w:r>
      <w:proofErr w:type="spellEnd"/>
      <w:r w:rsidRPr="008A459C">
        <w:rPr>
          <w:rFonts w:asciiTheme="majorBidi" w:hAnsiTheme="majorBidi" w:cstheme="majorBidi"/>
          <w:sz w:val="24"/>
          <w:szCs w:val="24"/>
        </w:rPr>
        <w:t xml:space="preserve"> </w:t>
      </w:r>
      <w:proofErr w:type="spellStart"/>
      <w:r w:rsidRPr="008A459C">
        <w:rPr>
          <w:rFonts w:asciiTheme="majorBidi" w:hAnsiTheme="majorBidi" w:cstheme="majorBidi"/>
          <w:sz w:val="24"/>
          <w:szCs w:val="24"/>
        </w:rPr>
        <w:t>globulosa</w:t>
      </w:r>
      <w:proofErr w:type="spellEnd"/>
      <w:r w:rsidRPr="008A459C">
        <w:rPr>
          <w:rFonts w:asciiTheme="majorBidi" w:hAnsiTheme="majorBidi" w:cstheme="majorBidi"/>
          <w:sz w:val="24"/>
          <w:szCs w:val="24"/>
        </w:rPr>
        <w:t xml:space="preserve"> (6,33%), </w:t>
      </w:r>
      <w:proofErr w:type="spellStart"/>
      <w:r w:rsidRPr="008A459C">
        <w:rPr>
          <w:rFonts w:asciiTheme="majorBidi" w:hAnsiTheme="majorBidi" w:cstheme="majorBidi"/>
          <w:sz w:val="24"/>
          <w:szCs w:val="24"/>
        </w:rPr>
        <w:t>Capillaria</w:t>
      </w:r>
      <w:proofErr w:type="spellEnd"/>
      <w:r w:rsidRPr="008A459C">
        <w:rPr>
          <w:rFonts w:asciiTheme="majorBidi" w:hAnsiTheme="majorBidi" w:cstheme="majorBidi"/>
          <w:sz w:val="24"/>
          <w:szCs w:val="24"/>
        </w:rPr>
        <w:t xml:space="preserve"> </w:t>
      </w:r>
      <w:proofErr w:type="spellStart"/>
      <w:r w:rsidRPr="008A459C">
        <w:rPr>
          <w:rFonts w:asciiTheme="majorBidi" w:hAnsiTheme="majorBidi" w:cstheme="majorBidi"/>
          <w:sz w:val="24"/>
          <w:szCs w:val="24"/>
        </w:rPr>
        <w:t>bovis</w:t>
      </w:r>
      <w:proofErr w:type="spellEnd"/>
      <w:r w:rsidRPr="008A459C">
        <w:rPr>
          <w:rFonts w:asciiTheme="majorBidi" w:hAnsiTheme="majorBidi" w:cstheme="majorBidi"/>
          <w:sz w:val="24"/>
          <w:szCs w:val="24"/>
        </w:rPr>
        <w:t xml:space="preserve"> (4,07%). L’infestation par </w:t>
      </w:r>
      <w:proofErr w:type="spellStart"/>
      <w:r w:rsidRPr="008A459C">
        <w:rPr>
          <w:rFonts w:asciiTheme="majorBidi" w:hAnsiTheme="majorBidi" w:cstheme="majorBidi"/>
          <w:sz w:val="24"/>
          <w:szCs w:val="24"/>
        </w:rPr>
        <w:t>Strongyloides</w:t>
      </w:r>
      <w:proofErr w:type="spellEnd"/>
      <w:r w:rsidRPr="008A459C">
        <w:rPr>
          <w:rFonts w:asciiTheme="majorBidi" w:hAnsiTheme="majorBidi" w:cstheme="majorBidi"/>
          <w:sz w:val="24"/>
          <w:szCs w:val="24"/>
        </w:rPr>
        <w:t xml:space="preserve"> </w:t>
      </w:r>
      <w:proofErr w:type="spellStart"/>
      <w:proofErr w:type="gramStart"/>
      <w:r w:rsidRPr="008A459C">
        <w:rPr>
          <w:rFonts w:asciiTheme="majorBidi" w:hAnsiTheme="majorBidi" w:cstheme="majorBidi"/>
          <w:sz w:val="24"/>
          <w:szCs w:val="24"/>
        </w:rPr>
        <w:t>papillosus</w:t>
      </w:r>
      <w:proofErr w:type="spellEnd"/>
      <w:r w:rsidRPr="008A459C">
        <w:rPr>
          <w:rFonts w:asciiTheme="majorBidi" w:hAnsiTheme="majorBidi" w:cstheme="majorBidi"/>
          <w:sz w:val="24"/>
          <w:szCs w:val="24"/>
        </w:rPr>
        <w:t>(</w:t>
      </w:r>
      <w:proofErr w:type="gramEnd"/>
      <w:r w:rsidRPr="008A459C">
        <w:rPr>
          <w:rFonts w:asciiTheme="majorBidi" w:hAnsiTheme="majorBidi" w:cstheme="majorBidi"/>
          <w:sz w:val="24"/>
          <w:szCs w:val="24"/>
        </w:rPr>
        <w:t xml:space="preserve">2,71%) et </w:t>
      </w:r>
      <w:proofErr w:type="spellStart"/>
      <w:r w:rsidRPr="008A459C">
        <w:rPr>
          <w:rFonts w:asciiTheme="majorBidi" w:hAnsiTheme="majorBidi" w:cstheme="majorBidi"/>
          <w:sz w:val="24"/>
          <w:szCs w:val="24"/>
        </w:rPr>
        <w:t>Toxocara</w:t>
      </w:r>
      <w:proofErr w:type="spellEnd"/>
      <w:r w:rsidRPr="008A459C">
        <w:rPr>
          <w:rFonts w:asciiTheme="majorBidi" w:hAnsiTheme="majorBidi" w:cstheme="majorBidi"/>
          <w:sz w:val="24"/>
          <w:szCs w:val="24"/>
        </w:rPr>
        <w:t xml:space="preserve"> </w:t>
      </w:r>
      <w:proofErr w:type="spellStart"/>
      <w:r w:rsidRPr="008A459C">
        <w:rPr>
          <w:rFonts w:asciiTheme="majorBidi" w:hAnsiTheme="majorBidi" w:cstheme="majorBidi"/>
          <w:sz w:val="24"/>
          <w:szCs w:val="24"/>
        </w:rPr>
        <w:t>vitulorum</w:t>
      </w:r>
      <w:proofErr w:type="spellEnd"/>
      <w:r w:rsidRPr="008A459C">
        <w:rPr>
          <w:rFonts w:asciiTheme="majorBidi" w:hAnsiTheme="majorBidi" w:cstheme="majorBidi"/>
          <w:sz w:val="24"/>
          <w:szCs w:val="24"/>
        </w:rPr>
        <w:t xml:space="preserve"> (2,26%) a été détectée chez seulement 05 bovins. L'étude de 1'influence de certains paramètres a révélé que le développement des parasites diffère selon la saison. En effet, un taux de positivité de 41,6% a été retrouvé au Printemps contre 27,55% en Hiver. L'âge des animaux semble jouer un rôle primordial dans la fréquence de ces parasites. En effet, </w:t>
      </w:r>
      <w:proofErr w:type="gramStart"/>
      <w:r w:rsidRPr="008A459C">
        <w:rPr>
          <w:rFonts w:asciiTheme="majorBidi" w:hAnsiTheme="majorBidi" w:cstheme="majorBidi"/>
          <w:sz w:val="24"/>
          <w:szCs w:val="24"/>
        </w:rPr>
        <w:t>l 'étude</w:t>
      </w:r>
      <w:proofErr w:type="gramEnd"/>
      <w:r w:rsidRPr="008A459C">
        <w:rPr>
          <w:rFonts w:asciiTheme="majorBidi" w:hAnsiTheme="majorBidi" w:cstheme="majorBidi"/>
          <w:sz w:val="24"/>
          <w:szCs w:val="24"/>
        </w:rPr>
        <w:t xml:space="preserve"> a montré que les jeunes bovins sont plus sensibles au parasitisme intestinal que les adultes avec un taux de positivité de 55,76% chez les jeunes contre 27,18% chez les animaux plus âgés. La </w:t>
      </w:r>
      <w:proofErr w:type="spellStart"/>
      <w:r w:rsidRPr="008A459C">
        <w:rPr>
          <w:rFonts w:asciiTheme="majorBidi" w:hAnsiTheme="majorBidi" w:cstheme="majorBidi"/>
          <w:sz w:val="24"/>
          <w:szCs w:val="24"/>
        </w:rPr>
        <w:t>vermifugation</w:t>
      </w:r>
      <w:proofErr w:type="spellEnd"/>
      <w:r w:rsidRPr="008A459C">
        <w:rPr>
          <w:rFonts w:asciiTheme="majorBidi" w:hAnsiTheme="majorBidi" w:cstheme="majorBidi"/>
          <w:sz w:val="24"/>
          <w:szCs w:val="24"/>
        </w:rPr>
        <w:t xml:space="preserve"> des animaux a été également étudiée. Sur140 prélèvements des sujets vermifugés, 23 animaux se sont montrés positifs soit un taux de positivité de 16,42</w:t>
      </w:r>
      <w:proofErr w:type="gramStart"/>
      <w:r w:rsidRPr="008A459C">
        <w:rPr>
          <w:rFonts w:asciiTheme="majorBidi" w:hAnsiTheme="majorBidi" w:cstheme="majorBidi"/>
          <w:sz w:val="24"/>
          <w:szCs w:val="24"/>
        </w:rPr>
        <w:t>% ,</w:t>
      </w:r>
      <w:proofErr w:type="gramEnd"/>
      <w:r w:rsidRPr="008A459C">
        <w:rPr>
          <w:rFonts w:asciiTheme="majorBidi" w:hAnsiTheme="majorBidi" w:cstheme="majorBidi"/>
          <w:sz w:val="24"/>
          <w:szCs w:val="24"/>
        </w:rPr>
        <w:t xml:space="preserve"> ces résultats montrent que la </w:t>
      </w:r>
      <w:proofErr w:type="spellStart"/>
      <w:r w:rsidRPr="008A459C">
        <w:rPr>
          <w:rFonts w:asciiTheme="majorBidi" w:hAnsiTheme="majorBidi" w:cstheme="majorBidi"/>
          <w:sz w:val="24"/>
          <w:szCs w:val="24"/>
        </w:rPr>
        <w:t>vermifugation</w:t>
      </w:r>
      <w:proofErr w:type="spellEnd"/>
      <w:r w:rsidRPr="008A459C">
        <w:rPr>
          <w:rFonts w:asciiTheme="majorBidi" w:hAnsiTheme="majorBidi" w:cstheme="majorBidi"/>
          <w:sz w:val="24"/>
          <w:szCs w:val="24"/>
        </w:rPr>
        <w:t xml:space="preserve"> n'empêche pas à tous les coups1'infestation par ces parasites.</w:t>
      </w:r>
    </w:p>
    <w:sectPr w:rsidR="00014BDB" w:rsidRPr="008A459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21EDA"/>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B1CE7"/>
    <w:rsid w:val="006B2CA8"/>
    <w:rsid w:val="006B398E"/>
    <w:rsid w:val="006B6933"/>
    <w:rsid w:val="006C4BCD"/>
    <w:rsid w:val="006C6559"/>
    <w:rsid w:val="006E0B0A"/>
    <w:rsid w:val="006E5B43"/>
    <w:rsid w:val="006E6FF7"/>
    <w:rsid w:val="006E75D8"/>
    <w:rsid w:val="006F4AED"/>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6BDF"/>
    <w:rsid w:val="0084721F"/>
    <w:rsid w:val="008712BE"/>
    <w:rsid w:val="00887AF8"/>
    <w:rsid w:val="00896865"/>
    <w:rsid w:val="008A404C"/>
    <w:rsid w:val="008A459C"/>
    <w:rsid w:val="008D2D59"/>
    <w:rsid w:val="008D61D3"/>
    <w:rsid w:val="008F0813"/>
    <w:rsid w:val="008F0E04"/>
    <w:rsid w:val="00901B4B"/>
    <w:rsid w:val="0090358A"/>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2D3"/>
    <w:rsid w:val="00A617EF"/>
    <w:rsid w:val="00A64690"/>
    <w:rsid w:val="00A75B99"/>
    <w:rsid w:val="00A77C1B"/>
    <w:rsid w:val="00A9626A"/>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1</Pages>
  <Words>265</Words>
  <Characters>1461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263</cp:revision>
  <dcterms:created xsi:type="dcterms:W3CDTF">2019-12-10T12:38:00Z</dcterms:created>
  <dcterms:modified xsi:type="dcterms:W3CDTF">2020-01-15T08:01:00Z</dcterms:modified>
</cp:coreProperties>
</file>