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1E7" w:rsidRDefault="001B3597" w:rsidP="001F53FC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 xml:space="preserve">ous titre : </w:t>
      </w:r>
      <w:r w:rsidR="001F53FC" w:rsidRPr="001F53FC">
        <w:rPr>
          <w:rFonts w:asciiTheme="majorBidi" w:hAnsiTheme="majorBidi" w:cstheme="majorBidi"/>
          <w:b/>
          <w:bCs/>
          <w:sz w:val="28"/>
          <w:szCs w:val="28"/>
        </w:rPr>
        <w:t>Contribution à l'étude du parasitisme intestinal chez le cheval dans la région d'Alger</w:t>
      </w:r>
    </w:p>
    <w:p w:rsidR="00655037" w:rsidRDefault="00655037" w:rsidP="00803515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8D61D3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</w:p>
    <w:p w:rsidR="001F53FC" w:rsidRPr="001F53FC" w:rsidRDefault="001F53FC" w:rsidP="001F53FC">
      <w:pPr>
        <w:jc w:val="both"/>
        <w:rPr>
          <w:rFonts w:asciiTheme="majorBidi" w:hAnsiTheme="majorBidi" w:cstheme="majorBidi"/>
          <w:sz w:val="24"/>
          <w:szCs w:val="24"/>
        </w:rPr>
      </w:pPr>
      <w:r w:rsidRPr="001F53FC">
        <w:rPr>
          <w:rFonts w:asciiTheme="majorBidi" w:hAnsiTheme="majorBidi" w:cstheme="majorBidi"/>
          <w:sz w:val="24"/>
          <w:szCs w:val="24"/>
        </w:rPr>
        <w:t xml:space="preserve">Une enquête </w:t>
      </w:r>
      <w:proofErr w:type="spellStart"/>
      <w:r w:rsidRPr="001F53FC">
        <w:rPr>
          <w:rFonts w:asciiTheme="majorBidi" w:hAnsiTheme="majorBidi" w:cstheme="majorBidi"/>
          <w:sz w:val="24"/>
          <w:szCs w:val="24"/>
        </w:rPr>
        <w:t>parasitologique</w:t>
      </w:r>
      <w:proofErr w:type="spellEnd"/>
      <w:r w:rsidRPr="001F53FC">
        <w:rPr>
          <w:rFonts w:asciiTheme="majorBidi" w:hAnsiTheme="majorBidi" w:cstheme="majorBidi"/>
          <w:sz w:val="24"/>
          <w:szCs w:val="24"/>
        </w:rPr>
        <w:t xml:space="preserve"> a été menée par </w:t>
      </w:r>
      <w:proofErr w:type="spellStart"/>
      <w:r w:rsidRPr="001F53FC">
        <w:rPr>
          <w:rFonts w:asciiTheme="majorBidi" w:hAnsiTheme="majorBidi" w:cstheme="majorBidi"/>
          <w:sz w:val="24"/>
          <w:szCs w:val="24"/>
        </w:rPr>
        <w:t>coproscopie</w:t>
      </w:r>
      <w:proofErr w:type="spellEnd"/>
      <w:r w:rsidRPr="001F53FC">
        <w:rPr>
          <w:rFonts w:asciiTheme="majorBidi" w:hAnsiTheme="majorBidi" w:cstheme="majorBidi"/>
          <w:sz w:val="24"/>
          <w:szCs w:val="24"/>
        </w:rPr>
        <w:t xml:space="preserve"> sur 62 échantillons de matières fécales des chevaux </w:t>
      </w:r>
      <w:proofErr w:type="gramStart"/>
      <w:r w:rsidRPr="001F53FC">
        <w:rPr>
          <w:rFonts w:asciiTheme="majorBidi" w:hAnsiTheme="majorBidi" w:cstheme="majorBidi"/>
          <w:sz w:val="24"/>
          <w:szCs w:val="24"/>
        </w:rPr>
        <w:t>de la régions</w:t>
      </w:r>
      <w:proofErr w:type="gramEnd"/>
      <w:r w:rsidRPr="001F53FC">
        <w:rPr>
          <w:rFonts w:asciiTheme="majorBidi" w:hAnsiTheme="majorBidi" w:cstheme="majorBidi"/>
          <w:sz w:val="24"/>
          <w:szCs w:val="24"/>
        </w:rPr>
        <w:t xml:space="preserve"> d’Alger. L'examen </w:t>
      </w:r>
      <w:proofErr w:type="spellStart"/>
      <w:r w:rsidRPr="001F53FC">
        <w:rPr>
          <w:rFonts w:asciiTheme="majorBidi" w:hAnsiTheme="majorBidi" w:cstheme="majorBidi"/>
          <w:sz w:val="24"/>
          <w:szCs w:val="24"/>
        </w:rPr>
        <w:t>coproscopique</w:t>
      </w:r>
      <w:proofErr w:type="spellEnd"/>
      <w:r w:rsidRPr="001F53FC">
        <w:rPr>
          <w:rFonts w:asciiTheme="majorBidi" w:hAnsiTheme="majorBidi" w:cstheme="majorBidi"/>
          <w:sz w:val="24"/>
          <w:szCs w:val="24"/>
        </w:rPr>
        <w:t xml:space="preserve"> nous a permis d'identifier : une espèce de Cestode : </w:t>
      </w:r>
      <w:proofErr w:type="spellStart"/>
      <w:r w:rsidRPr="001F53FC">
        <w:rPr>
          <w:rFonts w:asciiTheme="majorBidi" w:hAnsiTheme="majorBidi" w:cstheme="majorBidi"/>
          <w:sz w:val="24"/>
          <w:szCs w:val="24"/>
        </w:rPr>
        <w:t>Anoplocephala</w:t>
      </w:r>
      <w:proofErr w:type="spellEnd"/>
      <w:r w:rsidRPr="001F53F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F53FC">
        <w:rPr>
          <w:rFonts w:asciiTheme="majorBidi" w:hAnsiTheme="majorBidi" w:cstheme="majorBidi"/>
          <w:sz w:val="24"/>
          <w:szCs w:val="24"/>
        </w:rPr>
        <w:t>perfoliata</w:t>
      </w:r>
      <w:proofErr w:type="spellEnd"/>
      <w:r w:rsidRPr="001F53FC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1F53FC">
        <w:rPr>
          <w:rFonts w:asciiTheme="majorBidi" w:hAnsiTheme="majorBidi" w:cstheme="majorBidi"/>
          <w:sz w:val="24"/>
          <w:szCs w:val="24"/>
        </w:rPr>
        <w:t>( 59,67</w:t>
      </w:r>
      <w:proofErr w:type="gramEnd"/>
      <w:r w:rsidRPr="001F53FC">
        <w:rPr>
          <w:rFonts w:asciiTheme="majorBidi" w:hAnsiTheme="majorBidi" w:cstheme="majorBidi"/>
          <w:sz w:val="24"/>
          <w:szCs w:val="24"/>
        </w:rPr>
        <w:t xml:space="preserve">%), quatre espèces de Nématodes : </w:t>
      </w:r>
      <w:proofErr w:type="spellStart"/>
      <w:r w:rsidRPr="001F53FC">
        <w:rPr>
          <w:rFonts w:asciiTheme="majorBidi" w:hAnsiTheme="majorBidi" w:cstheme="majorBidi"/>
          <w:sz w:val="24"/>
          <w:szCs w:val="24"/>
        </w:rPr>
        <w:t>Strongylus</w:t>
      </w:r>
      <w:proofErr w:type="spellEnd"/>
      <w:r w:rsidRPr="001F53F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F53FC">
        <w:rPr>
          <w:rFonts w:asciiTheme="majorBidi" w:hAnsiTheme="majorBidi" w:cstheme="majorBidi"/>
          <w:sz w:val="24"/>
          <w:szCs w:val="24"/>
        </w:rPr>
        <w:t>spp</w:t>
      </w:r>
      <w:proofErr w:type="spellEnd"/>
      <w:r w:rsidRPr="001F53FC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Pr="001F53FC">
        <w:rPr>
          <w:rFonts w:asciiTheme="majorBidi" w:hAnsiTheme="majorBidi" w:cstheme="majorBidi"/>
          <w:sz w:val="24"/>
          <w:szCs w:val="24"/>
        </w:rPr>
        <w:t>Cyathosomes</w:t>
      </w:r>
      <w:proofErr w:type="spellEnd"/>
      <w:r w:rsidRPr="001F53FC">
        <w:rPr>
          <w:rFonts w:asciiTheme="majorBidi" w:hAnsiTheme="majorBidi" w:cstheme="majorBidi"/>
          <w:sz w:val="24"/>
          <w:szCs w:val="24"/>
        </w:rPr>
        <w:t xml:space="preserve"> (56,45%), </w:t>
      </w:r>
      <w:proofErr w:type="spellStart"/>
      <w:r w:rsidRPr="001F53FC">
        <w:rPr>
          <w:rFonts w:asciiTheme="majorBidi" w:hAnsiTheme="majorBidi" w:cstheme="majorBidi"/>
          <w:sz w:val="24"/>
          <w:szCs w:val="24"/>
        </w:rPr>
        <w:t>Parascaris</w:t>
      </w:r>
      <w:proofErr w:type="spellEnd"/>
      <w:r w:rsidRPr="001F53F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F53FC">
        <w:rPr>
          <w:rFonts w:asciiTheme="majorBidi" w:hAnsiTheme="majorBidi" w:cstheme="majorBidi"/>
          <w:sz w:val="24"/>
          <w:szCs w:val="24"/>
        </w:rPr>
        <w:t>equirom</w:t>
      </w:r>
      <w:proofErr w:type="spellEnd"/>
      <w:r w:rsidRPr="001F53FC">
        <w:rPr>
          <w:rFonts w:asciiTheme="majorBidi" w:hAnsiTheme="majorBidi" w:cstheme="majorBidi"/>
          <w:sz w:val="24"/>
          <w:szCs w:val="24"/>
        </w:rPr>
        <w:t xml:space="preserve"> (40,32%), </w:t>
      </w:r>
      <w:proofErr w:type="spellStart"/>
      <w:r w:rsidRPr="001F53FC">
        <w:rPr>
          <w:rFonts w:asciiTheme="majorBidi" w:hAnsiTheme="majorBidi" w:cstheme="majorBidi"/>
          <w:sz w:val="24"/>
          <w:szCs w:val="24"/>
        </w:rPr>
        <w:t>Strongyloïdes</w:t>
      </w:r>
      <w:proofErr w:type="spellEnd"/>
      <w:r w:rsidRPr="001F53F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F53FC">
        <w:rPr>
          <w:rFonts w:asciiTheme="majorBidi" w:hAnsiTheme="majorBidi" w:cstheme="majorBidi"/>
          <w:sz w:val="24"/>
          <w:szCs w:val="24"/>
        </w:rPr>
        <w:t>westeri</w:t>
      </w:r>
      <w:proofErr w:type="spellEnd"/>
      <w:r w:rsidRPr="001F53FC">
        <w:rPr>
          <w:rFonts w:asciiTheme="majorBidi" w:hAnsiTheme="majorBidi" w:cstheme="majorBidi"/>
          <w:sz w:val="24"/>
          <w:szCs w:val="24"/>
        </w:rPr>
        <w:t xml:space="preserve"> (29,03%), </w:t>
      </w:r>
      <w:proofErr w:type="spellStart"/>
      <w:r w:rsidRPr="001F53FC">
        <w:rPr>
          <w:rFonts w:asciiTheme="majorBidi" w:hAnsiTheme="majorBidi" w:cstheme="majorBidi"/>
          <w:sz w:val="24"/>
          <w:szCs w:val="24"/>
        </w:rPr>
        <w:t>Oxyuris</w:t>
      </w:r>
      <w:proofErr w:type="spellEnd"/>
      <w:r w:rsidRPr="001F53F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F53FC">
        <w:rPr>
          <w:rFonts w:asciiTheme="majorBidi" w:hAnsiTheme="majorBidi" w:cstheme="majorBidi"/>
          <w:sz w:val="24"/>
          <w:szCs w:val="24"/>
        </w:rPr>
        <w:t>equi</w:t>
      </w:r>
      <w:proofErr w:type="spellEnd"/>
      <w:r w:rsidRPr="001F53FC">
        <w:rPr>
          <w:rFonts w:asciiTheme="majorBidi" w:hAnsiTheme="majorBidi" w:cstheme="majorBidi"/>
          <w:sz w:val="24"/>
          <w:szCs w:val="24"/>
        </w:rPr>
        <w:t xml:space="preserve"> (19,35%) et enfin une espèce de protozoaire : Eimeria </w:t>
      </w:r>
      <w:proofErr w:type="spellStart"/>
      <w:r w:rsidRPr="001F53FC">
        <w:rPr>
          <w:rFonts w:asciiTheme="majorBidi" w:hAnsiTheme="majorBidi" w:cstheme="majorBidi"/>
          <w:sz w:val="24"/>
          <w:szCs w:val="24"/>
        </w:rPr>
        <w:t>leuckarti</w:t>
      </w:r>
      <w:proofErr w:type="spellEnd"/>
      <w:r w:rsidRPr="001F53FC">
        <w:rPr>
          <w:rFonts w:asciiTheme="majorBidi" w:hAnsiTheme="majorBidi" w:cstheme="majorBidi"/>
          <w:sz w:val="24"/>
          <w:szCs w:val="24"/>
        </w:rPr>
        <w:t xml:space="preserve"> (4,83%). Sur les 62 chevaux prélevés, 55 se sont montrés positifs à au moins un des parasites cités, soit une prévalence de 88,70%. L’évaluation du taux de </w:t>
      </w:r>
      <w:proofErr w:type="spellStart"/>
      <w:r w:rsidRPr="001F53FC">
        <w:rPr>
          <w:rFonts w:asciiTheme="majorBidi" w:hAnsiTheme="majorBidi" w:cstheme="majorBidi"/>
          <w:sz w:val="24"/>
          <w:szCs w:val="24"/>
        </w:rPr>
        <w:t>polyparasitisme</w:t>
      </w:r>
      <w:proofErr w:type="spellEnd"/>
      <w:r w:rsidRPr="001F53FC">
        <w:rPr>
          <w:rFonts w:asciiTheme="majorBidi" w:hAnsiTheme="majorBidi" w:cstheme="majorBidi"/>
          <w:sz w:val="24"/>
          <w:szCs w:val="24"/>
        </w:rPr>
        <w:t xml:space="preserve"> chez les chevaux a révélé que l’infestation avec trois espèces de parasites a été la plus </w:t>
      </w:r>
      <w:proofErr w:type="spellStart"/>
      <w:r w:rsidRPr="001F53FC">
        <w:rPr>
          <w:rFonts w:asciiTheme="majorBidi" w:hAnsiTheme="majorBidi" w:cstheme="majorBidi"/>
          <w:sz w:val="24"/>
          <w:szCs w:val="24"/>
        </w:rPr>
        <w:t>fréquement</w:t>
      </w:r>
      <w:proofErr w:type="spellEnd"/>
      <w:r w:rsidRPr="001F53FC">
        <w:rPr>
          <w:rFonts w:asciiTheme="majorBidi" w:hAnsiTheme="majorBidi" w:cstheme="majorBidi"/>
          <w:sz w:val="24"/>
          <w:szCs w:val="24"/>
        </w:rPr>
        <w:t xml:space="preserve"> observée (36,36%). Enfin, un fort pourcentage (72%) d’animaux vermifugés continue à excréter des parasites intestinaux témoignant d’un développement de phénomènes de résistance remarquable contre les </w:t>
      </w:r>
      <w:proofErr w:type="spellStart"/>
      <w:r w:rsidRPr="001F53FC">
        <w:rPr>
          <w:rFonts w:asciiTheme="majorBidi" w:hAnsiTheme="majorBidi" w:cstheme="majorBidi"/>
          <w:sz w:val="24"/>
          <w:szCs w:val="24"/>
        </w:rPr>
        <w:t>anthelmintiques</w:t>
      </w:r>
      <w:proofErr w:type="spellEnd"/>
      <w:r w:rsidRPr="001F53FC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1F53FC">
        <w:rPr>
          <w:rFonts w:asciiTheme="majorBidi" w:hAnsiTheme="majorBidi" w:cstheme="majorBidi"/>
          <w:sz w:val="24"/>
          <w:szCs w:val="24"/>
        </w:rPr>
        <w:t>utilisés .</w:t>
      </w:r>
      <w:proofErr w:type="gramEnd"/>
    </w:p>
    <w:p w:rsidR="001F53FC" w:rsidRPr="001F53FC" w:rsidRDefault="001F53FC" w:rsidP="001F53FC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F53FC" w:rsidRPr="001F53FC" w:rsidRDefault="001F53FC" w:rsidP="001F53FC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gramStart"/>
      <w:r w:rsidRPr="001F53FC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 :</w:t>
      </w:r>
      <w:proofErr w:type="gramEnd"/>
    </w:p>
    <w:p w:rsidR="00014BDB" w:rsidRPr="001F53FC" w:rsidRDefault="001F53FC" w:rsidP="001F53FC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F53FC">
        <w:rPr>
          <w:rFonts w:asciiTheme="majorBidi" w:hAnsiTheme="majorBidi" w:cstheme="majorBidi"/>
          <w:sz w:val="24"/>
          <w:szCs w:val="24"/>
          <w:lang w:val="en-US"/>
        </w:rPr>
        <w:t xml:space="preserve">A parasitological survey was conducted by fecal flotation of 62 fecal samples of horses from the region of Algiers. Fecal examination allowed us to identify: a species of </w:t>
      </w:r>
      <w:proofErr w:type="spellStart"/>
      <w:r w:rsidRPr="001F53FC">
        <w:rPr>
          <w:rFonts w:asciiTheme="majorBidi" w:hAnsiTheme="majorBidi" w:cstheme="majorBidi"/>
          <w:sz w:val="24"/>
          <w:szCs w:val="24"/>
          <w:lang w:val="en-US"/>
        </w:rPr>
        <w:t>Cestode</w:t>
      </w:r>
      <w:proofErr w:type="spellEnd"/>
      <w:r w:rsidRPr="001F53FC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proofErr w:type="spellStart"/>
      <w:r w:rsidRPr="001F53FC">
        <w:rPr>
          <w:rFonts w:asciiTheme="majorBidi" w:hAnsiTheme="majorBidi" w:cstheme="majorBidi"/>
          <w:sz w:val="24"/>
          <w:szCs w:val="24"/>
          <w:lang w:val="en-US"/>
        </w:rPr>
        <w:t>Anoplocephala</w:t>
      </w:r>
      <w:proofErr w:type="spellEnd"/>
      <w:r w:rsidRPr="001F53F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1F53FC">
        <w:rPr>
          <w:rFonts w:asciiTheme="majorBidi" w:hAnsiTheme="majorBidi" w:cstheme="majorBidi"/>
          <w:sz w:val="24"/>
          <w:szCs w:val="24"/>
          <w:lang w:val="en-US"/>
        </w:rPr>
        <w:t>perfoliata</w:t>
      </w:r>
      <w:proofErr w:type="spellEnd"/>
      <w:r w:rsidRPr="001F53FC">
        <w:rPr>
          <w:rFonts w:asciiTheme="majorBidi" w:hAnsiTheme="majorBidi" w:cstheme="majorBidi"/>
          <w:sz w:val="24"/>
          <w:szCs w:val="24"/>
          <w:lang w:val="en-US"/>
        </w:rPr>
        <w:t xml:space="preserve"> (59.67%), four species of nematodes: </w:t>
      </w:r>
      <w:proofErr w:type="spellStart"/>
      <w:r w:rsidRPr="001F53FC">
        <w:rPr>
          <w:rFonts w:asciiTheme="majorBidi" w:hAnsiTheme="majorBidi" w:cstheme="majorBidi"/>
          <w:sz w:val="24"/>
          <w:szCs w:val="24"/>
          <w:lang w:val="en-US"/>
        </w:rPr>
        <w:t>Strongylus</w:t>
      </w:r>
      <w:proofErr w:type="spellEnd"/>
      <w:r w:rsidRPr="001F53F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1F53FC">
        <w:rPr>
          <w:rFonts w:asciiTheme="majorBidi" w:hAnsiTheme="majorBidi" w:cstheme="majorBidi"/>
          <w:sz w:val="24"/>
          <w:szCs w:val="24"/>
          <w:lang w:val="en-US"/>
        </w:rPr>
        <w:t>spp</w:t>
      </w:r>
      <w:proofErr w:type="spellEnd"/>
      <w:r w:rsidRPr="001F53FC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1F53FC">
        <w:rPr>
          <w:rFonts w:asciiTheme="majorBidi" w:hAnsiTheme="majorBidi" w:cstheme="majorBidi"/>
          <w:sz w:val="24"/>
          <w:szCs w:val="24"/>
          <w:lang w:val="en-US"/>
        </w:rPr>
        <w:t>Cyathosomes</w:t>
      </w:r>
      <w:proofErr w:type="spellEnd"/>
      <w:r w:rsidRPr="001F53FC">
        <w:rPr>
          <w:rFonts w:asciiTheme="majorBidi" w:hAnsiTheme="majorBidi" w:cstheme="majorBidi"/>
          <w:sz w:val="24"/>
          <w:szCs w:val="24"/>
          <w:lang w:val="en-US"/>
        </w:rPr>
        <w:t xml:space="preserve"> (56.45%), </w:t>
      </w:r>
      <w:proofErr w:type="spellStart"/>
      <w:r w:rsidRPr="001F53FC">
        <w:rPr>
          <w:rFonts w:asciiTheme="majorBidi" w:hAnsiTheme="majorBidi" w:cstheme="majorBidi"/>
          <w:sz w:val="24"/>
          <w:szCs w:val="24"/>
          <w:lang w:val="en-US"/>
        </w:rPr>
        <w:t>Parascaris</w:t>
      </w:r>
      <w:proofErr w:type="spellEnd"/>
      <w:r w:rsidRPr="001F53F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1F53FC">
        <w:rPr>
          <w:rFonts w:asciiTheme="majorBidi" w:hAnsiTheme="majorBidi" w:cstheme="majorBidi"/>
          <w:sz w:val="24"/>
          <w:szCs w:val="24"/>
          <w:lang w:val="en-US"/>
        </w:rPr>
        <w:t>equirom</w:t>
      </w:r>
      <w:proofErr w:type="spellEnd"/>
      <w:r w:rsidRPr="001F53FC">
        <w:rPr>
          <w:rFonts w:asciiTheme="majorBidi" w:hAnsiTheme="majorBidi" w:cstheme="majorBidi"/>
          <w:sz w:val="24"/>
          <w:szCs w:val="24"/>
          <w:lang w:val="en-US"/>
        </w:rPr>
        <w:t xml:space="preserve"> (40.32%), </w:t>
      </w:r>
      <w:proofErr w:type="spellStart"/>
      <w:r w:rsidRPr="001F53FC">
        <w:rPr>
          <w:rFonts w:asciiTheme="majorBidi" w:hAnsiTheme="majorBidi" w:cstheme="majorBidi"/>
          <w:sz w:val="24"/>
          <w:szCs w:val="24"/>
          <w:lang w:val="en-US"/>
        </w:rPr>
        <w:t>Strongyloides</w:t>
      </w:r>
      <w:proofErr w:type="spellEnd"/>
      <w:r w:rsidRPr="001F53F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1F53FC">
        <w:rPr>
          <w:rFonts w:asciiTheme="majorBidi" w:hAnsiTheme="majorBidi" w:cstheme="majorBidi"/>
          <w:sz w:val="24"/>
          <w:szCs w:val="24"/>
          <w:lang w:val="en-US"/>
        </w:rPr>
        <w:t>westeri</w:t>
      </w:r>
      <w:proofErr w:type="spellEnd"/>
      <w:r w:rsidRPr="001F53FC">
        <w:rPr>
          <w:rFonts w:asciiTheme="majorBidi" w:hAnsiTheme="majorBidi" w:cstheme="majorBidi"/>
          <w:sz w:val="24"/>
          <w:szCs w:val="24"/>
          <w:lang w:val="en-US"/>
        </w:rPr>
        <w:t xml:space="preserve"> (29.03%), </w:t>
      </w:r>
      <w:proofErr w:type="spellStart"/>
      <w:r w:rsidRPr="001F53FC">
        <w:rPr>
          <w:rFonts w:asciiTheme="majorBidi" w:hAnsiTheme="majorBidi" w:cstheme="majorBidi"/>
          <w:sz w:val="24"/>
          <w:szCs w:val="24"/>
          <w:lang w:val="en-US"/>
        </w:rPr>
        <w:t>Oxyuris</w:t>
      </w:r>
      <w:proofErr w:type="spellEnd"/>
      <w:r w:rsidRPr="001F53F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1F53FC">
        <w:rPr>
          <w:rFonts w:asciiTheme="majorBidi" w:hAnsiTheme="majorBidi" w:cstheme="majorBidi"/>
          <w:sz w:val="24"/>
          <w:szCs w:val="24"/>
          <w:lang w:val="en-US"/>
        </w:rPr>
        <w:t>equi</w:t>
      </w:r>
      <w:proofErr w:type="spellEnd"/>
      <w:r w:rsidRPr="001F53FC">
        <w:rPr>
          <w:rFonts w:asciiTheme="majorBidi" w:hAnsiTheme="majorBidi" w:cstheme="majorBidi"/>
          <w:sz w:val="24"/>
          <w:szCs w:val="24"/>
          <w:lang w:val="en-US"/>
        </w:rPr>
        <w:t xml:space="preserve"> (19.35%) and a species of protozoa: Eimeria </w:t>
      </w:r>
      <w:proofErr w:type="spellStart"/>
      <w:r w:rsidRPr="001F53FC">
        <w:rPr>
          <w:rFonts w:asciiTheme="majorBidi" w:hAnsiTheme="majorBidi" w:cstheme="majorBidi"/>
          <w:sz w:val="24"/>
          <w:szCs w:val="24"/>
          <w:lang w:val="en-US"/>
        </w:rPr>
        <w:t>leuckarti</w:t>
      </w:r>
      <w:proofErr w:type="spellEnd"/>
      <w:r w:rsidRPr="001F53FC">
        <w:rPr>
          <w:rFonts w:asciiTheme="majorBidi" w:hAnsiTheme="majorBidi" w:cstheme="majorBidi"/>
          <w:sz w:val="24"/>
          <w:szCs w:val="24"/>
          <w:lang w:val="en-US"/>
        </w:rPr>
        <w:t xml:space="preserve"> (4.83%). Of the 62 horses sampled, 55 were positive to at least one pest cited a prevalence of 88.70%. The assessment rate </w:t>
      </w:r>
      <w:proofErr w:type="spellStart"/>
      <w:r w:rsidRPr="001F53FC">
        <w:rPr>
          <w:rFonts w:asciiTheme="majorBidi" w:hAnsiTheme="majorBidi" w:cstheme="majorBidi"/>
          <w:sz w:val="24"/>
          <w:szCs w:val="24"/>
          <w:lang w:val="en-US"/>
        </w:rPr>
        <w:t>polyparasitism</w:t>
      </w:r>
      <w:proofErr w:type="spellEnd"/>
      <w:r w:rsidRPr="001F53FC">
        <w:rPr>
          <w:rFonts w:asciiTheme="majorBidi" w:hAnsiTheme="majorBidi" w:cstheme="majorBidi"/>
          <w:sz w:val="24"/>
          <w:szCs w:val="24"/>
          <w:lang w:val="en-US"/>
        </w:rPr>
        <w:t xml:space="preserve"> in horses revealed that infestation with three species of parasites was observed most frequently (36.36%). Finally, a high percentage (72%) animals continued to excrete wormed for intestinal parasites indicating a development of remarkable phenomena of resistance against the </w:t>
      </w:r>
      <w:proofErr w:type="spellStart"/>
      <w:r w:rsidRPr="001F53FC">
        <w:rPr>
          <w:rFonts w:asciiTheme="majorBidi" w:hAnsiTheme="majorBidi" w:cstheme="majorBidi"/>
          <w:sz w:val="24"/>
          <w:szCs w:val="24"/>
          <w:lang w:val="en-US"/>
        </w:rPr>
        <w:t>anthelmintic</w:t>
      </w:r>
      <w:proofErr w:type="spellEnd"/>
      <w:r w:rsidRPr="001F53FC">
        <w:rPr>
          <w:rFonts w:asciiTheme="majorBidi" w:hAnsiTheme="majorBidi" w:cstheme="majorBidi"/>
          <w:sz w:val="24"/>
          <w:szCs w:val="24"/>
          <w:lang w:val="en-US"/>
        </w:rPr>
        <w:t xml:space="preserve"> used.</w:t>
      </w:r>
    </w:p>
    <w:sectPr w:rsidR="00014BDB" w:rsidRPr="001F53FC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56A23"/>
    <w:rsid w:val="000026F5"/>
    <w:rsid w:val="00006FFD"/>
    <w:rsid w:val="0001157A"/>
    <w:rsid w:val="0001209A"/>
    <w:rsid w:val="00012686"/>
    <w:rsid w:val="00034A69"/>
    <w:rsid w:val="00036215"/>
    <w:rsid w:val="00036674"/>
    <w:rsid w:val="00061504"/>
    <w:rsid w:val="00085C47"/>
    <w:rsid w:val="000A3E72"/>
    <w:rsid w:val="000C3784"/>
    <w:rsid w:val="000D03F4"/>
    <w:rsid w:val="000D778C"/>
    <w:rsid w:val="000E31F6"/>
    <w:rsid w:val="000E61C3"/>
    <w:rsid w:val="000F5C82"/>
    <w:rsid w:val="0010076C"/>
    <w:rsid w:val="00103B1B"/>
    <w:rsid w:val="00110312"/>
    <w:rsid w:val="001145CD"/>
    <w:rsid w:val="00121EDA"/>
    <w:rsid w:val="001470D3"/>
    <w:rsid w:val="001522A1"/>
    <w:rsid w:val="00160E5C"/>
    <w:rsid w:val="00165B07"/>
    <w:rsid w:val="00167702"/>
    <w:rsid w:val="0017227E"/>
    <w:rsid w:val="001A2ABC"/>
    <w:rsid w:val="001A3BF2"/>
    <w:rsid w:val="001B3597"/>
    <w:rsid w:val="001B5F10"/>
    <w:rsid w:val="001B760B"/>
    <w:rsid w:val="001D715D"/>
    <w:rsid w:val="001F53FC"/>
    <w:rsid w:val="00206A26"/>
    <w:rsid w:val="002259D3"/>
    <w:rsid w:val="00230346"/>
    <w:rsid w:val="00237A83"/>
    <w:rsid w:val="00244170"/>
    <w:rsid w:val="00260855"/>
    <w:rsid w:val="002654B4"/>
    <w:rsid w:val="00271B15"/>
    <w:rsid w:val="00281D91"/>
    <w:rsid w:val="00286046"/>
    <w:rsid w:val="002B044C"/>
    <w:rsid w:val="002B176B"/>
    <w:rsid w:val="002C2E07"/>
    <w:rsid w:val="002E6149"/>
    <w:rsid w:val="002F0D90"/>
    <w:rsid w:val="00302140"/>
    <w:rsid w:val="00307910"/>
    <w:rsid w:val="003461E7"/>
    <w:rsid w:val="00350454"/>
    <w:rsid w:val="0035140D"/>
    <w:rsid w:val="00351424"/>
    <w:rsid w:val="00352056"/>
    <w:rsid w:val="0035797A"/>
    <w:rsid w:val="00362FD9"/>
    <w:rsid w:val="00381355"/>
    <w:rsid w:val="00392867"/>
    <w:rsid w:val="003A4A2E"/>
    <w:rsid w:val="003B1531"/>
    <w:rsid w:val="003B4224"/>
    <w:rsid w:val="003B71E6"/>
    <w:rsid w:val="003C5C83"/>
    <w:rsid w:val="003D4DA6"/>
    <w:rsid w:val="003E5A3D"/>
    <w:rsid w:val="003E65B7"/>
    <w:rsid w:val="003E68E0"/>
    <w:rsid w:val="003F47DA"/>
    <w:rsid w:val="003F5A5A"/>
    <w:rsid w:val="004026EE"/>
    <w:rsid w:val="00423F84"/>
    <w:rsid w:val="00427213"/>
    <w:rsid w:val="00430294"/>
    <w:rsid w:val="00442A06"/>
    <w:rsid w:val="0045598D"/>
    <w:rsid w:val="004704E9"/>
    <w:rsid w:val="00490804"/>
    <w:rsid w:val="004A3753"/>
    <w:rsid w:val="004A48A4"/>
    <w:rsid w:val="004D09DE"/>
    <w:rsid w:val="004D14D1"/>
    <w:rsid w:val="004D44BA"/>
    <w:rsid w:val="004D596F"/>
    <w:rsid w:val="004D6EED"/>
    <w:rsid w:val="004F7541"/>
    <w:rsid w:val="005021C0"/>
    <w:rsid w:val="00504DF3"/>
    <w:rsid w:val="0050563A"/>
    <w:rsid w:val="005061D6"/>
    <w:rsid w:val="00510ED2"/>
    <w:rsid w:val="00516712"/>
    <w:rsid w:val="0053351F"/>
    <w:rsid w:val="005548C4"/>
    <w:rsid w:val="00567B6D"/>
    <w:rsid w:val="00580FD4"/>
    <w:rsid w:val="005851EE"/>
    <w:rsid w:val="005931D3"/>
    <w:rsid w:val="005953C9"/>
    <w:rsid w:val="005A4D26"/>
    <w:rsid w:val="005B153C"/>
    <w:rsid w:val="005C1E40"/>
    <w:rsid w:val="005D3BFE"/>
    <w:rsid w:val="005D4095"/>
    <w:rsid w:val="005F21A8"/>
    <w:rsid w:val="00601EB1"/>
    <w:rsid w:val="00626318"/>
    <w:rsid w:val="00634F42"/>
    <w:rsid w:val="00635E2B"/>
    <w:rsid w:val="00641E92"/>
    <w:rsid w:val="00643EE0"/>
    <w:rsid w:val="006532C0"/>
    <w:rsid w:val="00655037"/>
    <w:rsid w:val="00660C4B"/>
    <w:rsid w:val="00664977"/>
    <w:rsid w:val="00667834"/>
    <w:rsid w:val="006738E8"/>
    <w:rsid w:val="0067570F"/>
    <w:rsid w:val="00681349"/>
    <w:rsid w:val="00693D57"/>
    <w:rsid w:val="00695EC9"/>
    <w:rsid w:val="006A353D"/>
    <w:rsid w:val="006A402B"/>
    <w:rsid w:val="006B1CE7"/>
    <w:rsid w:val="006B2CA8"/>
    <w:rsid w:val="006B398E"/>
    <w:rsid w:val="006B6933"/>
    <w:rsid w:val="006C4BCD"/>
    <w:rsid w:val="006C6559"/>
    <w:rsid w:val="006E0B0A"/>
    <w:rsid w:val="006E5B43"/>
    <w:rsid w:val="006E6FF7"/>
    <w:rsid w:val="006E75D8"/>
    <w:rsid w:val="006F4AED"/>
    <w:rsid w:val="007045A9"/>
    <w:rsid w:val="007139BC"/>
    <w:rsid w:val="00733CB7"/>
    <w:rsid w:val="007364C3"/>
    <w:rsid w:val="00736AB3"/>
    <w:rsid w:val="00753199"/>
    <w:rsid w:val="00767A41"/>
    <w:rsid w:val="0077504F"/>
    <w:rsid w:val="00780C91"/>
    <w:rsid w:val="00791B1D"/>
    <w:rsid w:val="007A094D"/>
    <w:rsid w:val="007A3F0E"/>
    <w:rsid w:val="007A5547"/>
    <w:rsid w:val="007C0B6B"/>
    <w:rsid w:val="007C27C7"/>
    <w:rsid w:val="007C6A43"/>
    <w:rsid w:val="007F1D3E"/>
    <w:rsid w:val="007F3CFD"/>
    <w:rsid w:val="00803515"/>
    <w:rsid w:val="00814453"/>
    <w:rsid w:val="008155BE"/>
    <w:rsid w:val="00826B47"/>
    <w:rsid w:val="008356D3"/>
    <w:rsid w:val="00841845"/>
    <w:rsid w:val="00846BDF"/>
    <w:rsid w:val="0084721F"/>
    <w:rsid w:val="00863BB8"/>
    <w:rsid w:val="008712BE"/>
    <w:rsid w:val="00887AF8"/>
    <w:rsid w:val="00896865"/>
    <w:rsid w:val="008A404C"/>
    <w:rsid w:val="008A459C"/>
    <w:rsid w:val="008D2D59"/>
    <w:rsid w:val="008D61D3"/>
    <w:rsid w:val="008F0813"/>
    <w:rsid w:val="008F0E04"/>
    <w:rsid w:val="00901B4B"/>
    <w:rsid w:val="0090358A"/>
    <w:rsid w:val="00912940"/>
    <w:rsid w:val="00932FB0"/>
    <w:rsid w:val="00933020"/>
    <w:rsid w:val="00942134"/>
    <w:rsid w:val="00956A23"/>
    <w:rsid w:val="0097358C"/>
    <w:rsid w:val="0098530A"/>
    <w:rsid w:val="0098561F"/>
    <w:rsid w:val="009B0A27"/>
    <w:rsid w:val="009B4EA7"/>
    <w:rsid w:val="009D7C09"/>
    <w:rsid w:val="009E0E9D"/>
    <w:rsid w:val="009F4626"/>
    <w:rsid w:val="00A01FAB"/>
    <w:rsid w:val="00A05E8E"/>
    <w:rsid w:val="00A167F3"/>
    <w:rsid w:val="00A222F0"/>
    <w:rsid w:val="00A23F73"/>
    <w:rsid w:val="00A25B83"/>
    <w:rsid w:val="00A26B37"/>
    <w:rsid w:val="00A42AFB"/>
    <w:rsid w:val="00A4691D"/>
    <w:rsid w:val="00A52E93"/>
    <w:rsid w:val="00A612D3"/>
    <w:rsid w:val="00A617EF"/>
    <w:rsid w:val="00A64690"/>
    <w:rsid w:val="00A75B99"/>
    <w:rsid w:val="00A77C1B"/>
    <w:rsid w:val="00A8526E"/>
    <w:rsid w:val="00A915AA"/>
    <w:rsid w:val="00A9626A"/>
    <w:rsid w:val="00AB22D2"/>
    <w:rsid w:val="00AB2F16"/>
    <w:rsid w:val="00AB6A2A"/>
    <w:rsid w:val="00AB757E"/>
    <w:rsid w:val="00AC3907"/>
    <w:rsid w:val="00AD4549"/>
    <w:rsid w:val="00AE46E9"/>
    <w:rsid w:val="00B038A2"/>
    <w:rsid w:val="00B25228"/>
    <w:rsid w:val="00B25553"/>
    <w:rsid w:val="00B3517F"/>
    <w:rsid w:val="00B42C4D"/>
    <w:rsid w:val="00B66909"/>
    <w:rsid w:val="00B70541"/>
    <w:rsid w:val="00B72765"/>
    <w:rsid w:val="00B74DF7"/>
    <w:rsid w:val="00B75892"/>
    <w:rsid w:val="00B814AD"/>
    <w:rsid w:val="00B81B1C"/>
    <w:rsid w:val="00BA0198"/>
    <w:rsid w:val="00BA232D"/>
    <w:rsid w:val="00BA67A3"/>
    <w:rsid w:val="00BB769E"/>
    <w:rsid w:val="00BC249C"/>
    <w:rsid w:val="00BC6D60"/>
    <w:rsid w:val="00BD6B7F"/>
    <w:rsid w:val="00BE19F7"/>
    <w:rsid w:val="00BE54E6"/>
    <w:rsid w:val="00C0783B"/>
    <w:rsid w:val="00C34444"/>
    <w:rsid w:val="00C67D36"/>
    <w:rsid w:val="00C82BBE"/>
    <w:rsid w:val="00C83CFB"/>
    <w:rsid w:val="00C91157"/>
    <w:rsid w:val="00C92B1D"/>
    <w:rsid w:val="00CB25D5"/>
    <w:rsid w:val="00CB632E"/>
    <w:rsid w:val="00CB7371"/>
    <w:rsid w:val="00CC6A19"/>
    <w:rsid w:val="00CD3FBF"/>
    <w:rsid w:val="00CD6945"/>
    <w:rsid w:val="00D038A5"/>
    <w:rsid w:val="00D06E52"/>
    <w:rsid w:val="00D53FD0"/>
    <w:rsid w:val="00D541C4"/>
    <w:rsid w:val="00D74570"/>
    <w:rsid w:val="00D85840"/>
    <w:rsid w:val="00D91258"/>
    <w:rsid w:val="00D941AD"/>
    <w:rsid w:val="00DC79DF"/>
    <w:rsid w:val="00DD6868"/>
    <w:rsid w:val="00DE484A"/>
    <w:rsid w:val="00DF6982"/>
    <w:rsid w:val="00E07663"/>
    <w:rsid w:val="00E13163"/>
    <w:rsid w:val="00E17434"/>
    <w:rsid w:val="00E36CD4"/>
    <w:rsid w:val="00E50CC7"/>
    <w:rsid w:val="00E60A52"/>
    <w:rsid w:val="00E94EA3"/>
    <w:rsid w:val="00EA1340"/>
    <w:rsid w:val="00EA5655"/>
    <w:rsid w:val="00EC118A"/>
    <w:rsid w:val="00EC3615"/>
    <w:rsid w:val="00ED4FE6"/>
    <w:rsid w:val="00EE413A"/>
    <w:rsid w:val="00EE4527"/>
    <w:rsid w:val="00EF676F"/>
    <w:rsid w:val="00F0165E"/>
    <w:rsid w:val="00F11341"/>
    <w:rsid w:val="00F31AE3"/>
    <w:rsid w:val="00F44E49"/>
    <w:rsid w:val="00F46431"/>
    <w:rsid w:val="00F5088E"/>
    <w:rsid w:val="00F8781E"/>
    <w:rsid w:val="00F9150C"/>
    <w:rsid w:val="00FA050C"/>
    <w:rsid w:val="00FB054B"/>
    <w:rsid w:val="00FC5C1C"/>
    <w:rsid w:val="00FC7614"/>
    <w:rsid w:val="00FD0A19"/>
    <w:rsid w:val="00FD56C9"/>
    <w:rsid w:val="00FE5272"/>
    <w:rsid w:val="00FF04B0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a.madi</cp:lastModifiedBy>
  <cp:revision>294</cp:revision>
  <dcterms:created xsi:type="dcterms:W3CDTF">2019-12-10T12:38:00Z</dcterms:created>
  <dcterms:modified xsi:type="dcterms:W3CDTF">2020-01-19T08:18:00Z</dcterms:modified>
</cp:coreProperties>
</file>