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16C" w:rsidRDefault="0038268C" w:rsidP="00EE016C">
      <w:pPr>
        <w:rPr>
          <w:rFonts w:asciiTheme="majorBidi" w:hAnsiTheme="majorBidi" w:cstheme="majorBidi"/>
          <w:b/>
          <w:bCs/>
          <w:sz w:val="28"/>
          <w:szCs w:val="28"/>
        </w:rPr>
      </w:pPr>
      <w:r w:rsidRPr="009B53F0">
        <w:rPr>
          <w:rFonts w:asciiTheme="majorBidi" w:eastAsia="Times New Roman" w:hAnsiTheme="majorBidi" w:cstheme="majorBidi"/>
          <w:b/>
          <w:bCs/>
          <w:sz w:val="28"/>
          <w:szCs w:val="28"/>
          <w:lang w:eastAsia="fr-FR"/>
        </w:rPr>
        <w:t>Résumé du PFE </w:t>
      </w:r>
      <w:r w:rsidRPr="008D7A61">
        <w:rPr>
          <w:rFonts w:asciiTheme="majorBidi" w:eastAsia="Times New Roman" w:hAnsiTheme="majorBidi" w:cstheme="majorBidi"/>
          <w:b/>
          <w:bCs/>
          <w:sz w:val="28"/>
          <w:szCs w:val="28"/>
          <w:lang w:eastAsia="fr-FR"/>
        </w:rPr>
        <w:t xml:space="preserve">: </w:t>
      </w:r>
      <w:r w:rsidR="00E66176">
        <w:rPr>
          <w:rFonts w:asciiTheme="majorBidi" w:eastAsia="Times New Roman" w:hAnsiTheme="majorBidi" w:cstheme="majorBidi"/>
          <w:b/>
          <w:bCs/>
          <w:sz w:val="28"/>
          <w:szCs w:val="28"/>
          <w:lang w:eastAsia="fr-FR"/>
        </w:rPr>
        <w:t xml:space="preserve">sous titre : </w:t>
      </w:r>
      <w:r w:rsidR="00EE016C" w:rsidRPr="00EE016C">
        <w:rPr>
          <w:rFonts w:asciiTheme="majorBidi" w:hAnsiTheme="majorBidi" w:cstheme="majorBidi"/>
          <w:b/>
          <w:bCs/>
          <w:sz w:val="28"/>
          <w:szCs w:val="28"/>
        </w:rPr>
        <w:t xml:space="preserve">Contribution à l’étude des mammites cliniques et </w:t>
      </w:r>
      <w:proofErr w:type="spellStart"/>
      <w:r w:rsidR="00EE016C" w:rsidRPr="00EE016C">
        <w:rPr>
          <w:rFonts w:asciiTheme="majorBidi" w:hAnsiTheme="majorBidi" w:cstheme="majorBidi"/>
          <w:b/>
          <w:bCs/>
          <w:sz w:val="28"/>
          <w:szCs w:val="28"/>
        </w:rPr>
        <w:t>subcliniques</w:t>
      </w:r>
      <w:proofErr w:type="spellEnd"/>
      <w:r w:rsidR="00EE016C" w:rsidRPr="00EE016C">
        <w:rPr>
          <w:rFonts w:asciiTheme="majorBidi" w:hAnsiTheme="majorBidi" w:cstheme="majorBidi"/>
          <w:b/>
          <w:bCs/>
          <w:sz w:val="28"/>
          <w:szCs w:val="28"/>
        </w:rPr>
        <w:t xml:space="preserve"> chez la chèvre dans les régions </w:t>
      </w:r>
      <w:proofErr w:type="spellStart"/>
      <w:r w:rsidR="00EE016C" w:rsidRPr="00EE016C">
        <w:rPr>
          <w:rFonts w:asciiTheme="majorBidi" w:hAnsiTheme="majorBidi" w:cstheme="majorBidi"/>
          <w:b/>
          <w:bCs/>
          <w:sz w:val="28"/>
          <w:szCs w:val="28"/>
        </w:rPr>
        <w:t>Tizi</w:t>
      </w:r>
      <w:proofErr w:type="spellEnd"/>
      <w:r w:rsidR="00EE016C" w:rsidRPr="00EE016C">
        <w:rPr>
          <w:rFonts w:asciiTheme="majorBidi" w:hAnsiTheme="majorBidi" w:cstheme="majorBidi"/>
          <w:b/>
          <w:bCs/>
          <w:sz w:val="28"/>
          <w:szCs w:val="28"/>
        </w:rPr>
        <w:t xml:space="preserve"> </w:t>
      </w:r>
      <w:proofErr w:type="spellStart"/>
      <w:r w:rsidR="00EE016C" w:rsidRPr="00EE016C">
        <w:rPr>
          <w:rFonts w:asciiTheme="majorBidi" w:hAnsiTheme="majorBidi" w:cstheme="majorBidi"/>
          <w:b/>
          <w:bCs/>
          <w:sz w:val="28"/>
          <w:szCs w:val="28"/>
        </w:rPr>
        <w:t>Ouzou</w:t>
      </w:r>
      <w:proofErr w:type="spellEnd"/>
      <w:r w:rsidR="00EE016C" w:rsidRPr="00EE016C">
        <w:rPr>
          <w:rFonts w:asciiTheme="majorBidi" w:hAnsiTheme="majorBidi" w:cstheme="majorBidi"/>
          <w:b/>
          <w:bCs/>
          <w:sz w:val="28"/>
          <w:szCs w:val="28"/>
        </w:rPr>
        <w:t xml:space="preserve"> et Ghardaïa</w:t>
      </w:r>
    </w:p>
    <w:p w:rsidR="00EE016C" w:rsidRDefault="00EE016C" w:rsidP="00EE016C">
      <w:pPr>
        <w:rPr>
          <w:rFonts w:asciiTheme="majorBidi" w:hAnsiTheme="majorBidi" w:cstheme="majorBidi"/>
          <w:b/>
          <w:bCs/>
          <w:sz w:val="28"/>
          <w:szCs w:val="28"/>
        </w:rPr>
      </w:pPr>
    </w:p>
    <w:p w:rsidR="00A65C5D" w:rsidRPr="00B35169" w:rsidRDefault="003B2982" w:rsidP="00EE016C">
      <w:pPr>
        <w:rPr>
          <w:rFonts w:asciiTheme="majorBidi" w:hAnsiTheme="majorBidi" w:cstheme="majorBidi"/>
          <w:b/>
          <w:bCs/>
          <w:sz w:val="24"/>
          <w:szCs w:val="24"/>
        </w:rPr>
      </w:pPr>
      <w:r w:rsidRPr="003B2982">
        <w:rPr>
          <w:rFonts w:asciiTheme="majorBidi" w:hAnsiTheme="majorBidi" w:cstheme="majorBidi"/>
          <w:b/>
          <w:bCs/>
          <w:sz w:val="24"/>
          <w:szCs w:val="24"/>
        </w:rPr>
        <w:t xml:space="preserve"> </w:t>
      </w:r>
      <w:r w:rsidR="00A65C5D" w:rsidRPr="00B35169">
        <w:rPr>
          <w:rFonts w:asciiTheme="majorBidi" w:hAnsiTheme="majorBidi" w:cstheme="majorBidi"/>
          <w:b/>
          <w:bCs/>
          <w:sz w:val="24"/>
          <w:szCs w:val="24"/>
        </w:rPr>
        <w:t>Résumé :</w:t>
      </w:r>
    </w:p>
    <w:p w:rsidR="00EE016C" w:rsidRPr="00EE016C" w:rsidRDefault="00EE016C" w:rsidP="00EE016C">
      <w:pPr>
        <w:autoSpaceDE w:val="0"/>
        <w:autoSpaceDN w:val="0"/>
        <w:adjustRightInd w:val="0"/>
        <w:rPr>
          <w:rFonts w:asciiTheme="majorBidi" w:hAnsiTheme="majorBidi" w:cstheme="majorBidi"/>
          <w:sz w:val="24"/>
          <w:szCs w:val="24"/>
        </w:rPr>
      </w:pPr>
      <w:r w:rsidRPr="00EE016C">
        <w:rPr>
          <w:rFonts w:asciiTheme="majorBidi" w:hAnsiTheme="majorBidi" w:cstheme="majorBidi"/>
          <w:sz w:val="24"/>
          <w:szCs w:val="24"/>
        </w:rPr>
        <w:t xml:space="preserve">Les mammites sont considérées comme une unité pathologique majeure, car elles causent des pertes d’ordre économique ainsi que des risques sur la santé humaine étant donné que le lait peut être une source de bactéries avec une forte </w:t>
      </w:r>
      <w:proofErr w:type="spellStart"/>
      <w:r w:rsidRPr="00EE016C">
        <w:rPr>
          <w:rFonts w:asciiTheme="majorBidi" w:hAnsiTheme="majorBidi" w:cstheme="majorBidi"/>
          <w:sz w:val="24"/>
          <w:szCs w:val="24"/>
        </w:rPr>
        <w:t>antibiorésistance</w:t>
      </w:r>
      <w:proofErr w:type="spellEnd"/>
      <w:r w:rsidRPr="00EE016C">
        <w:rPr>
          <w:rFonts w:asciiTheme="majorBidi" w:hAnsiTheme="majorBidi" w:cstheme="majorBidi"/>
          <w:sz w:val="24"/>
          <w:szCs w:val="24"/>
        </w:rPr>
        <w:t xml:space="preserve">. L’étude a été conduite dans le but d’estimer la fréquence et l’étiologie des mammites cliniques et </w:t>
      </w:r>
      <w:proofErr w:type="spellStart"/>
      <w:r w:rsidRPr="00EE016C">
        <w:rPr>
          <w:rFonts w:asciiTheme="majorBidi" w:hAnsiTheme="majorBidi" w:cstheme="majorBidi"/>
          <w:sz w:val="24"/>
          <w:szCs w:val="24"/>
        </w:rPr>
        <w:t>subcliniques</w:t>
      </w:r>
      <w:proofErr w:type="spellEnd"/>
      <w:r w:rsidRPr="00EE016C">
        <w:rPr>
          <w:rFonts w:asciiTheme="majorBidi" w:hAnsiTheme="majorBidi" w:cstheme="majorBidi"/>
          <w:sz w:val="24"/>
          <w:szCs w:val="24"/>
        </w:rPr>
        <w:t xml:space="preserve"> chez la chèvre dans la wilaya de </w:t>
      </w:r>
      <w:proofErr w:type="spellStart"/>
      <w:r w:rsidRPr="00EE016C">
        <w:rPr>
          <w:rFonts w:asciiTheme="majorBidi" w:hAnsiTheme="majorBidi" w:cstheme="majorBidi"/>
          <w:sz w:val="24"/>
          <w:szCs w:val="24"/>
        </w:rPr>
        <w:t>Tizi</w:t>
      </w:r>
      <w:proofErr w:type="spellEnd"/>
      <w:r w:rsidRPr="00EE016C">
        <w:rPr>
          <w:rFonts w:asciiTheme="majorBidi" w:hAnsiTheme="majorBidi" w:cstheme="majorBidi"/>
          <w:sz w:val="24"/>
          <w:szCs w:val="24"/>
        </w:rPr>
        <w:t xml:space="preserve"> </w:t>
      </w:r>
      <w:proofErr w:type="spellStart"/>
      <w:r w:rsidRPr="00EE016C">
        <w:rPr>
          <w:rFonts w:asciiTheme="majorBidi" w:hAnsiTheme="majorBidi" w:cstheme="majorBidi"/>
          <w:sz w:val="24"/>
          <w:szCs w:val="24"/>
        </w:rPr>
        <w:t>Ouzou</w:t>
      </w:r>
      <w:proofErr w:type="spellEnd"/>
      <w:r w:rsidRPr="00EE016C">
        <w:rPr>
          <w:rFonts w:asciiTheme="majorBidi" w:hAnsiTheme="majorBidi" w:cstheme="majorBidi"/>
          <w:sz w:val="24"/>
          <w:szCs w:val="24"/>
        </w:rPr>
        <w:t xml:space="preserve"> et Ghardaïa. Notre étude a montré une fréquence de 50% et de 14.81% des mammites cliniques à </w:t>
      </w:r>
      <w:proofErr w:type="spellStart"/>
      <w:r w:rsidRPr="00EE016C">
        <w:rPr>
          <w:rFonts w:asciiTheme="majorBidi" w:hAnsiTheme="majorBidi" w:cstheme="majorBidi"/>
          <w:sz w:val="24"/>
          <w:szCs w:val="24"/>
        </w:rPr>
        <w:t>Tizi</w:t>
      </w:r>
      <w:proofErr w:type="spellEnd"/>
      <w:r w:rsidRPr="00EE016C">
        <w:rPr>
          <w:rFonts w:asciiTheme="majorBidi" w:hAnsiTheme="majorBidi" w:cstheme="majorBidi"/>
          <w:sz w:val="24"/>
          <w:szCs w:val="24"/>
        </w:rPr>
        <w:t xml:space="preserve"> </w:t>
      </w:r>
      <w:proofErr w:type="spellStart"/>
      <w:r w:rsidRPr="00EE016C">
        <w:rPr>
          <w:rFonts w:asciiTheme="majorBidi" w:hAnsiTheme="majorBidi" w:cstheme="majorBidi"/>
          <w:sz w:val="24"/>
          <w:szCs w:val="24"/>
        </w:rPr>
        <w:t>Ouzou</w:t>
      </w:r>
      <w:proofErr w:type="spellEnd"/>
      <w:r w:rsidRPr="00EE016C">
        <w:rPr>
          <w:rFonts w:asciiTheme="majorBidi" w:hAnsiTheme="majorBidi" w:cstheme="majorBidi"/>
          <w:sz w:val="24"/>
          <w:szCs w:val="24"/>
        </w:rPr>
        <w:t xml:space="preserve"> et Ghardaïa respectivement, alors, que les mammites </w:t>
      </w:r>
      <w:proofErr w:type="spellStart"/>
      <w:r w:rsidRPr="00EE016C">
        <w:rPr>
          <w:rFonts w:asciiTheme="majorBidi" w:hAnsiTheme="majorBidi" w:cstheme="majorBidi"/>
          <w:sz w:val="24"/>
          <w:szCs w:val="24"/>
        </w:rPr>
        <w:t>subcliniques</w:t>
      </w:r>
      <w:proofErr w:type="spellEnd"/>
      <w:r w:rsidRPr="00EE016C">
        <w:rPr>
          <w:rFonts w:asciiTheme="majorBidi" w:hAnsiTheme="majorBidi" w:cstheme="majorBidi"/>
          <w:sz w:val="24"/>
          <w:szCs w:val="24"/>
        </w:rPr>
        <w:t xml:space="preserve"> présentent une fréquence de 88.9% </w:t>
      </w:r>
      <w:proofErr w:type="spellStart"/>
      <w:r w:rsidRPr="00EE016C">
        <w:rPr>
          <w:rFonts w:asciiTheme="majorBidi" w:hAnsiTheme="majorBidi" w:cstheme="majorBidi"/>
          <w:sz w:val="24"/>
          <w:szCs w:val="24"/>
        </w:rPr>
        <w:t>Tizi</w:t>
      </w:r>
      <w:proofErr w:type="spellEnd"/>
      <w:r w:rsidRPr="00EE016C">
        <w:rPr>
          <w:rFonts w:asciiTheme="majorBidi" w:hAnsiTheme="majorBidi" w:cstheme="majorBidi"/>
          <w:sz w:val="24"/>
          <w:szCs w:val="24"/>
        </w:rPr>
        <w:t xml:space="preserve"> </w:t>
      </w:r>
      <w:proofErr w:type="spellStart"/>
      <w:r w:rsidRPr="00EE016C">
        <w:rPr>
          <w:rFonts w:asciiTheme="majorBidi" w:hAnsiTheme="majorBidi" w:cstheme="majorBidi"/>
          <w:sz w:val="24"/>
          <w:szCs w:val="24"/>
        </w:rPr>
        <w:t>Ouzou</w:t>
      </w:r>
      <w:proofErr w:type="spellEnd"/>
      <w:r w:rsidRPr="00EE016C">
        <w:rPr>
          <w:rFonts w:asciiTheme="majorBidi" w:hAnsiTheme="majorBidi" w:cstheme="majorBidi"/>
          <w:sz w:val="24"/>
          <w:szCs w:val="24"/>
        </w:rPr>
        <w:t xml:space="preserve"> et 25% à Ghardaïa. Pour les mammites cliniques, l’analyse bactériologie à montrer que les S. aureus et les streptocoques sont les germes les plus isolés à </w:t>
      </w:r>
      <w:proofErr w:type="spellStart"/>
      <w:r w:rsidRPr="00EE016C">
        <w:rPr>
          <w:rFonts w:asciiTheme="majorBidi" w:hAnsiTheme="majorBidi" w:cstheme="majorBidi"/>
          <w:sz w:val="24"/>
          <w:szCs w:val="24"/>
        </w:rPr>
        <w:t>Tizi</w:t>
      </w:r>
      <w:proofErr w:type="spellEnd"/>
      <w:r w:rsidRPr="00EE016C">
        <w:rPr>
          <w:rFonts w:asciiTheme="majorBidi" w:hAnsiTheme="majorBidi" w:cstheme="majorBidi"/>
          <w:sz w:val="24"/>
          <w:szCs w:val="24"/>
        </w:rPr>
        <w:t xml:space="preserve"> </w:t>
      </w:r>
      <w:proofErr w:type="spellStart"/>
      <w:r w:rsidRPr="00EE016C">
        <w:rPr>
          <w:rFonts w:asciiTheme="majorBidi" w:hAnsiTheme="majorBidi" w:cstheme="majorBidi"/>
          <w:sz w:val="24"/>
          <w:szCs w:val="24"/>
        </w:rPr>
        <w:t>Ouzou</w:t>
      </w:r>
      <w:proofErr w:type="spellEnd"/>
      <w:r w:rsidRPr="00EE016C">
        <w:rPr>
          <w:rFonts w:asciiTheme="majorBidi" w:hAnsiTheme="majorBidi" w:cstheme="majorBidi"/>
          <w:sz w:val="24"/>
          <w:szCs w:val="24"/>
        </w:rPr>
        <w:t xml:space="preserve"> avec une fréquence de 31.5% et 06.25% ; par contre à Ghardaïa les germes prédominants sont les SCN 37.5% et les streptocoques 50%. Pour les mammites </w:t>
      </w:r>
      <w:proofErr w:type="spellStart"/>
      <w:r w:rsidRPr="00EE016C">
        <w:rPr>
          <w:rFonts w:asciiTheme="majorBidi" w:hAnsiTheme="majorBidi" w:cstheme="majorBidi"/>
          <w:sz w:val="24"/>
          <w:szCs w:val="24"/>
        </w:rPr>
        <w:t>subcliniques</w:t>
      </w:r>
      <w:proofErr w:type="spellEnd"/>
      <w:r w:rsidRPr="00EE016C">
        <w:rPr>
          <w:rFonts w:asciiTheme="majorBidi" w:hAnsiTheme="majorBidi" w:cstheme="majorBidi"/>
          <w:sz w:val="24"/>
          <w:szCs w:val="24"/>
        </w:rPr>
        <w:t xml:space="preserve">, la bactériologie à montrer que les S. aureus et les SCN sont les germes les plus isolés à </w:t>
      </w:r>
      <w:proofErr w:type="spellStart"/>
      <w:r w:rsidRPr="00EE016C">
        <w:rPr>
          <w:rFonts w:asciiTheme="majorBidi" w:hAnsiTheme="majorBidi" w:cstheme="majorBidi"/>
          <w:sz w:val="24"/>
          <w:szCs w:val="24"/>
        </w:rPr>
        <w:t>Tizi</w:t>
      </w:r>
      <w:proofErr w:type="spellEnd"/>
      <w:r w:rsidRPr="00EE016C">
        <w:rPr>
          <w:rFonts w:asciiTheme="majorBidi" w:hAnsiTheme="majorBidi" w:cstheme="majorBidi"/>
          <w:sz w:val="24"/>
          <w:szCs w:val="24"/>
        </w:rPr>
        <w:t xml:space="preserve"> Ouzo avec une fréquence de 37.5% et 12.5% ; à Ghardaïa les germes prédominants sont les S. aureus 33.3% et les streptocoques 50%. Conseiller les éleveurs à la pratique des mesures prophylactiques et hygiéniques pour minimiser les affections mammaires.</w:t>
      </w:r>
    </w:p>
    <w:p w:rsidR="00EE016C" w:rsidRPr="00EE016C" w:rsidRDefault="00EE016C" w:rsidP="00EE016C">
      <w:pPr>
        <w:autoSpaceDE w:val="0"/>
        <w:autoSpaceDN w:val="0"/>
        <w:adjustRightInd w:val="0"/>
        <w:rPr>
          <w:rFonts w:asciiTheme="majorBidi" w:hAnsiTheme="majorBidi" w:cstheme="majorBidi"/>
          <w:sz w:val="24"/>
          <w:szCs w:val="24"/>
        </w:rPr>
      </w:pPr>
    </w:p>
    <w:p w:rsidR="00EE016C" w:rsidRPr="00EE016C" w:rsidRDefault="00EE016C" w:rsidP="00EE016C">
      <w:pPr>
        <w:autoSpaceDE w:val="0"/>
        <w:autoSpaceDN w:val="0"/>
        <w:adjustRightInd w:val="0"/>
        <w:rPr>
          <w:rFonts w:asciiTheme="majorBidi" w:hAnsiTheme="majorBidi" w:cstheme="majorBidi"/>
          <w:sz w:val="24"/>
          <w:szCs w:val="24"/>
        </w:rPr>
      </w:pPr>
    </w:p>
    <w:p w:rsidR="00EE016C" w:rsidRPr="00EE016C" w:rsidRDefault="00EE016C" w:rsidP="00EE016C">
      <w:pPr>
        <w:autoSpaceDE w:val="0"/>
        <w:autoSpaceDN w:val="0"/>
        <w:adjustRightInd w:val="0"/>
        <w:rPr>
          <w:rFonts w:asciiTheme="majorBidi" w:hAnsiTheme="majorBidi" w:cstheme="majorBidi"/>
          <w:b/>
          <w:bCs/>
          <w:sz w:val="24"/>
          <w:szCs w:val="24"/>
        </w:rPr>
      </w:pPr>
      <w:r w:rsidRPr="00EE016C">
        <w:rPr>
          <w:rFonts w:asciiTheme="majorBidi" w:hAnsiTheme="majorBidi" w:cstheme="majorBidi"/>
          <w:b/>
          <w:bCs/>
          <w:sz w:val="24"/>
          <w:szCs w:val="24"/>
        </w:rPr>
        <w:t>Abstract</w:t>
      </w:r>
      <w:r>
        <w:rPr>
          <w:rFonts w:asciiTheme="majorBidi" w:hAnsiTheme="majorBidi" w:cstheme="majorBidi"/>
          <w:b/>
          <w:bCs/>
          <w:sz w:val="24"/>
          <w:szCs w:val="24"/>
        </w:rPr>
        <w:t> :</w:t>
      </w:r>
    </w:p>
    <w:p w:rsidR="00033592" w:rsidRPr="00EE016C" w:rsidRDefault="00EE016C" w:rsidP="00EE016C">
      <w:pPr>
        <w:autoSpaceDE w:val="0"/>
        <w:autoSpaceDN w:val="0"/>
        <w:adjustRightInd w:val="0"/>
        <w:rPr>
          <w:rFonts w:asciiTheme="majorBidi" w:hAnsiTheme="majorBidi" w:cstheme="majorBidi"/>
          <w:sz w:val="24"/>
          <w:szCs w:val="24"/>
          <w:lang w:val="en-US"/>
        </w:rPr>
      </w:pPr>
      <w:r w:rsidRPr="00EE016C">
        <w:rPr>
          <w:rFonts w:asciiTheme="majorBidi" w:hAnsiTheme="majorBidi" w:cstheme="majorBidi"/>
          <w:sz w:val="24"/>
          <w:szCs w:val="24"/>
          <w:lang w:val="en-US"/>
        </w:rPr>
        <w:t xml:space="preserve">Mastitis is considered to be an increased pathological unit because it causes economic losses as well as risks to human health since milk can be a source of antimicrobial resistance. The study was conducted with the aim of investigating the frequency and etiology of clinical and subclinical mastitis in goats in the </w:t>
      </w:r>
      <w:proofErr w:type="spellStart"/>
      <w:r w:rsidRPr="00EE016C">
        <w:rPr>
          <w:rFonts w:asciiTheme="majorBidi" w:hAnsiTheme="majorBidi" w:cstheme="majorBidi"/>
          <w:sz w:val="24"/>
          <w:szCs w:val="24"/>
          <w:lang w:val="en-US"/>
        </w:rPr>
        <w:t>wilaya</w:t>
      </w:r>
      <w:proofErr w:type="spellEnd"/>
      <w:r w:rsidRPr="00EE016C">
        <w:rPr>
          <w:rFonts w:asciiTheme="majorBidi" w:hAnsiTheme="majorBidi" w:cstheme="majorBidi"/>
          <w:sz w:val="24"/>
          <w:szCs w:val="24"/>
          <w:lang w:val="en-US"/>
        </w:rPr>
        <w:t xml:space="preserve"> of </w:t>
      </w:r>
      <w:proofErr w:type="spellStart"/>
      <w:r w:rsidRPr="00EE016C">
        <w:rPr>
          <w:rFonts w:asciiTheme="majorBidi" w:hAnsiTheme="majorBidi" w:cstheme="majorBidi"/>
          <w:sz w:val="24"/>
          <w:szCs w:val="24"/>
          <w:lang w:val="en-US"/>
        </w:rPr>
        <w:t>TiziOuzou</w:t>
      </w:r>
      <w:proofErr w:type="spellEnd"/>
      <w:r w:rsidRPr="00EE016C">
        <w:rPr>
          <w:rFonts w:asciiTheme="majorBidi" w:hAnsiTheme="majorBidi" w:cstheme="majorBidi"/>
          <w:sz w:val="24"/>
          <w:szCs w:val="24"/>
          <w:lang w:val="en-US"/>
        </w:rPr>
        <w:t xml:space="preserve"> and </w:t>
      </w:r>
      <w:proofErr w:type="spellStart"/>
      <w:r w:rsidRPr="00EE016C">
        <w:rPr>
          <w:rFonts w:asciiTheme="majorBidi" w:hAnsiTheme="majorBidi" w:cstheme="majorBidi"/>
          <w:sz w:val="24"/>
          <w:szCs w:val="24"/>
          <w:lang w:val="en-US"/>
        </w:rPr>
        <w:t>Ghardaïa</w:t>
      </w:r>
      <w:proofErr w:type="spellEnd"/>
      <w:r w:rsidRPr="00EE016C">
        <w:rPr>
          <w:rFonts w:asciiTheme="majorBidi" w:hAnsiTheme="majorBidi" w:cstheme="majorBidi"/>
          <w:sz w:val="24"/>
          <w:szCs w:val="24"/>
          <w:lang w:val="en-US"/>
        </w:rPr>
        <w:t xml:space="preserve">. Our study shows a frequency of 50% and 14.81% of clinical mastitis in </w:t>
      </w:r>
      <w:proofErr w:type="spellStart"/>
      <w:r w:rsidRPr="00EE016C">
        <w:rPr>
          <w:rFonts w:asciiTheme="majorBidi" w:hAnsiTheme="majorBidi" w:cstheme="majorBidi"/>
          <w:sz w:val="24"/>
          <w:szCs w:val="24"/>
          <w:lang w:val="en-US"/>
        </w:rPr>
        <w:t>TiziOuzou</w:t>
      </w:r>
      <w:proofErr w:type="spellEnd"/>
      <w:r w:rsidRPr="00EE016C">
        <w:rPr>
          <w:rFonts w:asciiTheme="majorBidi" w:hAnsiTheme="majorBidi" w:cstheme="majorBidi"/>
          <w:sz w:val="24"/>
          <w:szCs w:val="24"/>
          <w:lang w:val="en-US"/>
        </w:rPr>
        <w:t xml:space="preserve"> and </w:t>
      </w:r>
      <w:proofErr w:type="spellStart"/>
      <w:r w:rsidRPr="00EE016C">
        <w:rPr>
          <w:rFonts w:asciiTheme="majorBidi" w:hAnsiTheme="majorBidi" w:cstheme="majorBidi"/>
          <w:sz w:val="24"/>
          <w:szCs w:val="24"/>
          <w:lang w:val="en-US"/>
        </w:rPr>
        <w:t>Ghardaïa</w:t>
      </w:r>
      <w:proofErr w:type="spellEnd"/>
      <w:r w:rsidRPr="00EE016C">
        <w:rPr>
          <w:rFonts w:asciiTheme="majorBidi" w:hAnsiTheme="majorBidi" w:cstheme="majorBidi"/>
          <w:sz w:val="24"/>
          <w:szCs w:val="24"/>
          <w:lang w:val="en-US"/>
        </w:rPr>
        <w:t xml:space="preserve"> respectively, whereas subclinical mastitis has a frequency of 88.9% </w:t>
      </w:r>
      <w:proofErr w:type="spellStart"/>
      <w:r w:rsidRPr="00EE016C">
        <w:rPr>
          <w:rFonts w:asciiTheme="majorBidi" w:hAnsiTheme="majorBidi" w:cstheme="majorBidi"/>
          <w:sz w:val="24"/>
          <w:szCs w:val="24"/>
          <w:lang w:val="en-US"/>
        </w:rPr>
        <w:t>TiziOuzou</w:t>
      </w:r>
      <w:proofErr w:type="spellEnd"/>
      <w:r w:rsidRPr="00EE016C">
        <w:rPr>
          <w:rFonts w:asciiTheme="majorBidi" w:hAnsiTheme="majorBidi" w:cstheme="majorBidi"/>
          <w:sz w:val="24"/>
          <w:szCs w:val="24"/>
          <w:lang w:val="en-US"/>
        </w:rPr>
        <w:t xml:space="preserve"> and 25% in </w:t>
      </w:r>
      <w:proofErr w:type="spellStart"/>
      <w:r w:rsidRPr="00EE016C">
        <w:rPr>
          <w:rFonts w:asciiTheme="majorBidi" w:hAnsiTheme="majorBidi" w:cstheme="majorBidi"/>
          <w:sz w:val="24"/>
          <w:szCs w:val="24"/>
          <w:lang w:val="en-US"/>
        </w:rPr>
        <w:t>Ghardaïa</w:t>
      </w:r>
      <w:proofErr w:type="spellEnd"/>
      <w:r w:rsidRPr="00EE016C">
        <w:rPr>
          <w:rFonts w:asciiTheme="majorBidi" w:hAnsiTheme="majorBidi" w:cstheme="majorBidi"/>
          <w:sz w:val="24"/>
          <w:szCs w:val="24"/>
          <w:lang w:val="en-US"/>
        </w:rPr>
        <w:t xml:space="preserve">. For clinical mastitis, bacteriology shows that S. </w:t>
      </w:r>
      <w:proofErr w:type="spellStart"/>
      <w:r w:rsidRPr="00EE016C">
        <w:rPr>
          <w:rFonts w:asciiTheme="majorBidi" w:hAnsiTheme="majorBidi" w:cstheme="majorBidi"/>
          <w:sz w:val="24"/>
          <w:szCs w:val="24"/>
          <w:lang w:val="en-US"/>
        </w:rPr>
        <w:t>aureus</w:t>
      </w:r>
      <w:proofErr w:type="spellEnd"/>
      <w:r w:rsidRPr="00EE016C">
        <w:rPr>
          <w:rFonts w:asciiTheme="majorBidi" w:hAnsiTheme="majorBidi" w:cstheme="majorBidi"/>
          <w:sz w:val="24"/>
          <w:szCs w:val="24"/>
          <w:lang w:val="en-US"/>
        </w:rPr>
        <w:t xml:space="preserve"> and streptococci are the most isolated organisms in </w:t>
      </w:r>
      <w:proofErr w:type="spellStart"/>
      <w:r w:rsidRPr="00EE016C">
        <w:rPr>
          <w:rFonts w:asciiTheme="majorBidi" w:hAnsiTheme="majorBidi" w:cstheme="majorBidi"/>
          <w:sz w:val="24"/>
          <w:szCs w:val="24"/>
          <w:lang w:val="en-US"/>
        </w:rPr>
        <w:t>Tizi</w:t>
      </w:r>
      <w:proofErr w:type="spellEnd"/>
      <w:r w:rsidRPr="00EE016C">
        <w:rPr>
          <w:rFonts w:asciiTheme="majorBidi" w:hAnsiTheme="majorBidi" w:cstheme="majorBidi"/>
          <w:sz w:val="24"/>
          <w:szCs w:val="24"/>
          <w:lang w:val="en-US"/>
        </w:rPr>
        <w:t xml:space="preserve"> ouzo with a frequency of 31.5% and 06.25%; on the other hand, in </w:t>
      </w:r>
      <w:proofErr w:type="spellStart"/>
      <w:r w:rsidRPr="00EE016C">
        <w:rPr>
          <w:rFonts w:asciiTheme="majorBidi" w:hAnsiTheme="majorBidi" w:cstheme="majorBidi"/>
          <w:sz w:val="24"/>
          <w:szCs w:val="24"/>
          <w:lang w:val="en-US"/>
        </w:rPr>
        <w:t>Ghardaia</w:t>
      </w:r>
      <w:proofErr w:type="spellEnd"/>
      <w:r w:rsidRPr="00EE016C">
        <w:rPr>
          <w:rFonts w:asciiTheme="majorBidi" w:hAnsiTheme="majorBidi" w:cstheme="majorBidi"/>
          <w:sz w:val="24"/>
          <w:szCs w:val="24"/>
          <w:lang w:val="en-US"/>
        </w:rPr>
        <w:t xml:space="preserve"> the predominant germs are 37.5% SCN and 50% streptococci. For subclinical mastitis, bacteriology shows that S. </w:t>
      </w:r>
      <w:proofErr w:type="spellStart"/>
      <w:r w:rsidRPr="00EE016C">
        <w:rPr>
          <w:rFonts w:asciiTheme="majorBidi" w:hAnsiTheme="majorBidi" w:cstheme="majorBidi"/>
          <w:sz w:val="24"/>
          <w:szCs w:val="24"/>
          <w:lang w:val="en-US"/>
        </w:rPr>
        <w:t>aureus</w:t>
      </w:r>
      <w:proofErr w:type="spellEnd"/>
      <w:r w:rsidRPr="00EE016C">
        <w:rPr>
          <w:rFonts w:asciiTheme="majorBidi" w:hAnsiTheme="majorBidi" w:cstheme="majorBidi"/>
          <w:sz w:val="24"/>
          <w:szCs w:val="24"/>
          <w:lang w:val="en-US"/>
        </w:rPr>
        <w:t xml:space="preserve"> and SCN are the most isolated organisms in </w:t>
      </w:r>
      <w:proofErr w:type="spellStart"/>
      <w:r w:rsidRPr="00EE016C">
        <w:rPr>
          <w:rFonts w:asciiTheme="majorBidi" w:hAnsiTheme="majorBidi" w:cstheme="majorBidi"/>
          <w:sz w:val="24"/>
          <w:szCs w:val="24"/>
          <w:lang w:val="en-US"/>
        </w:rPr>
        <w:t>Tizi</w:t>
      </w:r>
      <w:proofErr w:type="spellEnd"/>
      <w:r w:rsidRPr="00EE016C">
        <w:rPr>
          <w:rFonts w:asciiTheme="majorBidi" w:hAnsiTheme="majorBidi" w:cstheme="majorBidi"/>
          <w:sz w:val="24"/>
          <w:szCs w:val="24"/>
          <w:lang w:val="en-US"/>
        </w:rPr>
        <w:t xml:space="preserve"> ouzo with a frequency of 37.5% and 12.5%; in </w:t>
      </w:r>
      <w:proofErr w:type="spellStart"/>
      <w:r w:rsidRPr="00EE016C">
        <w:rPr>
          <w:rFonts w:asciiTheme="majorBidi" w:hAnsiTheme="majorBidi" w:cstheme="majorBidi"/>
          <w:sz w:val="24"/>
          <w:szCs w:val="24"/>
          <w:lang w:val="en-US"/>
        </w:rPr>
        <w:t>Ghardaia</w:t>
      </w:r>
      <w:proofErr w:type="spellEnd"/>
      <w:r w:rsidRPr="00EE016C">
        <w:rPr>
          <w:rFonts w:asciiTheme="majorBidi" w:hAnsiTheme="majorBidi" w:cstheme="majorBidi"/>
          <w:sz w:val="24"/>
          <w:szCs w:val="24"/>
          <w:lang w:val="en-US"/>
        </w:rPr>
        <w:t xml:space="preserve"> the predominant germs are S. </w:t>
      </w:r>
      <w:proofErr w:type="spellStart"/>
      <w:r w:rsidRPr="00EE016C">
        <w:rPr>
          <w:rFonts w:asciiTheme="majorBidi" w:hAnsiTheme="majorBidi" w:cstheme="majorBidi"/>
          <w:sz w:val="24"/>
          <w:szCs w:val="24"/>
          <w:lang w:val="en-US"/>
        </w:rPr>
        <w:t>aureus</w:t>
      </w:r>
      <w:proofErr w:type="spellEnd"/>
      <w:r w:rsidRPr="00EE016C">
        <w:rPr>
          <w:rFonts w:asciiTheme="majorBidi" w:hAnsiTheme="majorBidi" w:cstheme="majorBidi"/>
          <w:sz w:val="24"/>
          <w:szCs w:val="24"/>
          <w:lang w:val="en-US"/>
        </w:rPr>
        <w:t xml:space="preserve"> 33.3% and </w:t>
      </w:r>
      <w:proofErr w:type="spellStart"/>
      <w:r w:rsidRPr="00EE016C">
        <w:rPr>
          <w:rFonts w:asciiTheme="majorBidi" w:hAnsiTheme="majorBidi" w:cstheme="majorBidi"/>
          <w:sz w:val="24"/>
          <w:szCs w:val="24"/>
          <w:lang w:val="en-US"/>
        </w:rPr>
        <w:t>stereptococci</w:t>
      </w:r>
      <w:proofErr w:type="spellEnd"/>
      <w:r w:rsidRPr="00EE016C">
        <w:rPr>
          <w:rFonts w:asciiTheme="majorBidi" w:hAnsiTheme="majorBidi" w:cstheme="majorBidi"/>
          <w:sz w:val="24"/>
          <w:szCs w:val="24"/>
          <w:lang w:val="en-US"/>
        </w:rPr>
        <w:t xml:space="preserve"> 50%. Advise breeders to practice prophylactic and hygienic measures to minimize breast disease.</w:t>
      </w:r>
    </w:p>
    <w:sectPr w:rsidR="00033592" w:rsidRPr="00EE016C" w:rsidSect="0012295A">
      <w:pgSz w:w="11906" w:h="16838"/>
      <w:pgMar w:top="851"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00E22"/>
    <w:rsid w:val="000012AC"/>
    <w:rsid w:val="00016BE0"/>
    <w:rsid w:val="00033592"/>
    <w:rsid w:val="00037F7F"/>
    <w:rsid w:val="0005784D"/>
    <w:rsid w:val="000602E1"/>
    <w:rsid w:val="00060B59"/>
    <w:rsid w:val="000756FD"/>
    <w:rsid w:val="00082F48"/>
    <w:rsid w:val="00084ECC"/>
    <w:rsid w:val="000942AB"/>
    <w:rsid w:val="000F56F8"/>
    <w:rsid w:val="00101A5E"/>
    <w:rsid w:val="001144E2"/>
    <w:rsid w:val="0012295A"/>
    <w:rsid w:val="0015167C"/>
    <w:rsid w:val="001762D8"/>
    <w:rsid w:val="001830A3"/>
    <w:rsid w:val="00191ED1"/>
    <w:rsid w:val="001D7C08"/>
    <w:rsid w:val="001F22C4"/>
    <w:rsid w:val="00200AB2"/>
    <w:rsid w:val="002045D4"/>
    <w:rsid w:val="0024341A"/>
    <w:rsid w:val="002455D1"/>
    <w:rsid w:val="00251842"/>
    <w:rsid w:val="00263781"/>
    <w:rsid w:val="00285369"/>
    <w:rsid w:val="002C14CC"/>
    <w:rsid w:val="002D048C"/>
    <w:rsid w:val="002F4A01"/>
    <w:rsid w:val="00334F11"/>
    <w:rsid w:val="00347B05"/>
    <w:rsid w:val="00365DD4"/>
    <w:rsid w:val="0038268C"/>
    <w:rsid w:val="00390835"/>
    <w:rsid w:val="003A243E"/>
    <w:rsid w:val="003A67C9"/>
    <w:rsid w:val="003B2982"/>
    <w:rsid w:val="003B4CC3"/>
    <w:rsid w:val="003B4EF4"/>
    <w:rsid w:val="003C6426"/>
    <w:rsid w:val="003C7EB6"/>
    <w:rsid w:val="003F7FD4"/>
    <w:rsid w:val="00410463"/>
    <w:rsid w:val="0041510A"/>
    <w:rsid w:val="00420A42"/>
    <w:rsid w:val="0043290F"/>
    <w:rsid w:val="00433ECB"/>
    <w:rsid w:val="00454408"/>
    <w:rsid w:val="0047264B"/>
    <w:rsid w:val="0047732D"/>
    <w:rsid w:val="0048041B"/>
    <w:rsid w:val="004921A4"/>
    <w:rsid w:val="004A4E5D"/>
    <w:rsid w:val="00506D12"/>
    <w:rsid w:val="00526932"/>
    <w:rsid w:val="005507FD"/>
    <w:rsid w:val="00552825"/>
    <w:rsid w:val="00556AA8"/>
    <w:rsid w:val="005828B3"/>
    <w:rsid w:val="005838D8"/>
    <w:rsid w:val="005B014D"/>
    <w:rsid w:val="005B34D9"/>
    <w:rsid w:val="005B61C9"/>
    <w:rsid w:val="005C64D0"/>
    <w:rsid w:val="005D2EAC"/>
    <w:rsid w:val="00605045"/>
    <w:rsid w:val="00612A26"/>
    <w:rsid w:val="00631FA6"/>
    <w:rsid w:val="00652DFD"/>
    <w:rsid w:val="006622A2"/>
    <w:rsid w:val="00676C5C"/>
    <w:rsid w:val="006B24AB"/>
    <w:rsid w:val="006B6CA5"/>
    <w:rsid w:val="006D122D"/>
    <w:rsid w:val="006F1B71"/>
    <w:rsid w:val="006F3E41"/>
    <w:rsid w:val="006F5DBD"/>
    <w:rsid w:val="007120D3"/>
    <w:rsid w:val="00733174"/>
    <w:rsid w:val="00747A74"/>
    <w:rsid w:val="00747E43"/>
    <w:rsid w:val="007753AC"/>
    <w:rsid w:val="007905AD"/>
    <w:rsid w:val="007D7F40"/>
    <w:rsid w:val="007F2CB7"/>
    <w:rsid w:val="00800C97"/>
    <w:rsid w:val="00831982"/>
    <w:rsid w:val="00842895"/>
    <w:rsid w:val="00874F4D"/>
    <w:rsid w:val="008960C3"/>
    <w:rsid w:val="008A4DCB"/>
    <w:rsid w:val="008B1528"/>
    <w:rsid w:val="008D5534"/>
    <w:rsid w:val="008D7A61"/>
    <w:rsid w:val="008E3767"/>
    <w:rsid w:val="00910F96"/>
    <w:rsid w:val="00931309"/>
    <w:rsid w:val="00962362"/>
    <w:rsid w:val="009B1A67"/>
    <w:rsid w:val="009B4C9A"/>
    <w:rsid w:val="009B53F0"/>
    <w:rsid w:val="009C5471"/>
    <w:rsid w:val="009E4C96"/>
    <w:rsid w:val="009F0F75"/>
    <w:rsid w:val="00A363E1"/>
    <w:rsid w:val="00A40C23"/>
    <w:rsid w:val="00A46E24"/>
    <w:rsid w:val="00A62557"/>
    <w:rsid w:val="00A65C5D"/>
    <w:rsid w:val="00A9579E"/>
    <w:rsid w:val="00AB6C51"/>
    <w:rsid w:val="00AB7C82"/>
    <w:rsid w:val="00AC5D18"/>
    <w:rsid w:val="00AF5A75"/>
    <w:rsid w:val="00B004A5"/>
    <w:rsid w:val="00B03EB6"/>
    <w:rsid w:val="00B35169"/>
    <w:rsid w:val="00B517CF"/>
    <w:rsid w:val="00B52772"/>
    <w:rsid w:val="00B56099"/>
    <w:rsid w:val="00B83A07"/>
    <w:rsid w:val="00B970E0"/>
    <w:rsid w:val="00BB1282"/>
    <w:rsid w:val="00BB1FDB"/>
    <w:rsid w:val="00BB2A3B"/>
    <w:rsid w:val="00BC7416"/>
    <w:rsid w:val="00BD3DD4"/>
    <w:rsid w:val="00C50556"/>
    <w:rsid w:val="00C6473F"/>
    <w:rsid w:val="00CE71A1"/>
    <w:rsid w:val="00D42FC9"/>
    <w:rsid w:val="00D639D8"/>
    <w:rsid w:val="00D67D29"/>
    <w:rsid w:val="00D72FA1"/>
    <w:rsid w:val="00DA4BF5"/>
    <w:rsid w:val="00DE021A"/>
    <w:rsid w:val="00DE6B49"/>
    <w:rsid w:val="00E01DC2"/>
    <w:rsid w:val="00E2363D"/>
    <w:rsid w:val="00E32D1A"/>
    <w:rsid w:val="00E4683E"/>
    <w:rsid w:val="00E563E7"/>
    <w:rsid w:val="00E66176"/>
    <w:rsid w:val="00E9497B"/>
    <w:rsid w:val="00EC5FC2"/>
    <w:rsid w:val="00EC7E1C"/>
    <w:rsid w:val="00ED4C41"/>
    <w:rsid w:val="00EE016C"/>
    <w:rsid w:val="00F05E57"/>
    <w:rsid w:val="00F22C13"/>
    <w:rsid w:val="00F314B0"/>
    <w:rsid w:val="00F35048"/>
    <w:rsid w:val="00F4572D"/>
    <w:rsid w:val="00F53076"/>
    <w:rsid w:val="00F5682B"/>
    <w:rsid w:val="00F613AF"/>
    <w:rsid w:val="00F66371"/>
    <w:rsid w:val="00F72F0F"/>
    <w:rsid w:val="00F8066C"/>
    <w:rsid w:val="00F92432"/>
    <w:rsid w:val="00F94419"/>
    <w:rsid w:val="00FA03C3"/>
    <w:rsid w:val="00FA3E48"/>
    <w:rsid w:val="00FA682C"/>
    <w:rsid w:val="00FA6D27"/>
    <w:rsid w:val="00FB0306"/>
    <w:rsid w:val="00FE168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396</Words>
  <Characters>2178</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5</cp:revision>
  <dcterms:created xsi:type="dcterms:W3CDTF">2020-01-20T08:03:00Z</dcterms:created>
  <dcterms:modified xsi:type="dcterms:W3CDTF">2020-01-20T08:48:00Z</dcterms:modified>
</cp:coreProperties>
</file>