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E2" w:rsidRDefault="001B3597" w:rsidP="009E7FA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 :</w:t>
      </w:r>
      <w:r w:rsidR="00F145BF">
        <w:rPr>
          <w:rFonts w:asciiTheme="majorBidi" w:hAnsiTheme="majorBidi" w:cstheme="majorBidi"/>
          <w:b/>
          <w:bCs/>
          <w:sz w:val="28"/>
          <w:szCs w:val="28"/>
        </w:rPr>
        <w:t xml:space="preserve"> </w:t>
      </w:r>
      <w:r w:rsidR="009E7FA0" w:rsidRPr="009E7FA0">
        <w:rPr>
          <w:rFonts w:ascii="Times New Roman" w:hAnsi="Times New Roman" w:cs="Times New Roman"/>
          <w:b/>
          <w:bCs/>
          <w:sz w:val="28"/>
          <w:szCs w:val="28"/>
        </w:rPr>
        <w:t xml:space="preserve">Contribution à la recherche de </w:t>
      </w:r>
      <w:proofErr w:type="spellStart"/>
      <w:r w:rsidR="009E7FA0" w:rsidRPr="009E7FA0">
        <w:rPr>
          <w:rFonts w:ascii="Times New Roman" w:hAnsi="Times New Roman" w:cs="Times New Roman"/>
          <w:b/>
          <w:bCs/>
          <w:sz w:val="28"/>
          <w:szCs w:val="28"/>
        </w:rPr>
        <w:t>toxocara</w:t>
      </w:r>
      <w:proofErr w:type="spellEnd"/>
      <w:r w:rsidR="009E7FA0" w:rsidRPr="009E7FA0">
        <w:rPr>
          <w:rFonts w:ascii="Times New Roman" w:hAnsi="Times New Roman" w:cs="Times New Roman"/>
          <w:b/>
          <w:bCs/>
          <w:sz w:val="28"/>
          <w:szCs w:val="28"/>
        </w:rPr>
        <w:t xml:space="preserve"> </w:t>
      </w:r>
      <w:proofErr w:type="spellStart"/>
      <w:r w:rsidR="009E7FA0" w:rsidRPr="009E7FA0">
        <w:rPr>
          <w:rFonts w:ascii="Times New Roman" w:hAnsi="Times New Roman" w:cs="Times New Roman"/>
          <w:b/>
          <w:bCs/>
          <w:sz w:val="28"/>
          <w:szCs w:val="28"/>
        </w:rPr>
        <w:t>vitulorum</w:t>
      </w:r>
      <w:proofErr w:type="spellEnd"/>
      <w:r w:rsidR="009E7FA0" w:rsidRPr="009E7FA0">
        <w:rPr>
          <w:rFonts w:ascii="Times New Roman" w:hAnsi="Times New Roman" w:cs="Times New Roman"/>
          <w:b/>
          <w:bCs/>
          <w:sz w:val="28"/>
          <w:szCs w:val="28"/>
        </w:rPr>
        <w:t xml:space="preserve"> chez les veaux allaitants dans la région de Bordj Bou </w:t>
      </w:r>
      <w:proofErr w:type="spellStart"/>
      <w:r w:rsidR="009E7FA0" w:rsidRPr="009E7FA0">
        <w:rPr>
          <w:rFonts w:ascii="Times New Roman" w:hAnsi="Times New Roman" w:cs="Times New Roman"/>
          <w:b/>
          <w:bCs/>
          <w:sz w:val="28"/>
          <w:szCs w:val="28"/>
        </w:rPr>
        <w:t>Arréridj</w:t>
      </w:r>
      <w:proofErr w:type="spellEnd"/>
    </w:p>
    <w:p w:rsidR="009E7FA0" w:rsidRDefault="009E7FA0" w:rsidP="009E7FA0">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E7FA0" w:rsidRPr="009E7FA0" w:rsidRDefault="009E7FA0" w:rsidP="009E7FA0">
      <w:pPr>
        <w:jc w:val="both"/>
        <w:rPr>
          <w:rFonts w:asciiTheme="majorBidi" w:hAnsiTheme="majorBidi" w:cstheme="majorBidi"/>
          <w:sz w:val="24"/>
          <w:szCs w:val="24"/>
        </w:rPr>
      </w:pPr>
      <w:r w:rsidRPr="009E7FA0">
        <w:rPr>
          <w:rFonts w:asciiTheme="majorBidi" w:hAnsiTheme="majorBidi" w:cstheme="majorBidi"/>
          <w:sz w:val="24"/>
          <w:szCs w:val="24"/>
        </w:rPr>
        <w:t xml:space="preserve">La toxocarose est une </w:t>
      </w:r>
      <w:proofErr w:type="spellStart"/>
      <w:r w:rsidRPr="009E7FA0">
        <w:rPr>
          <w:rFonts w:asciiTheme="majorBidi" w:hAnsiTheme="majorBidi" w:cstheme="majorBidi"/>
          <w:sz w:val="24"/>
          <w:szCs w:val="24"/>
        </w:rPr>
        <w:t>unenématodose</w:t>
      </w:r>
      <w:proofErr w:type="spellEnd"/>
      <w:r w:rsidRPr="009E7FA0">
        <w:rPr>
          <w:rFonts w:asciiTheme="majorBidi" w:hAnsiTheme="majorBidi" w:cstheme="majorBidi"/>
          <w:sz w:val="24"/>
          <w:szCs w:val="24"/>
        </w:rPr>
        <w:t xml:space="preserve"> digestive cosmopolite due à la présence dans l’intestin grêle de </w:t>
      </w:r>
      <w:proofErr w:type="spellStart"/>
      <w:r w:rsidRPr="009E7FA0">
        <w:rPr>
          <w:rFonts w:asciiTheme="majorBidi" w:hAnsiTheme="majorBidi" w:cstheme="majorBidi"/>
          <w:sz w:val="24"/>
          <w:szCs w:val="24"/>
        </w:rPr>
        <w:t>Toxocaravitolurum</w:t>
      </w:r>
      <w:proofErr w:type="spellEnd"/>
      <w:r w:rsidRPr="009E7FA0">
        <w:rPr>
          <w:rFonts w:asciiTheme="majorBidi" w:hAnsiTheme="majorBidi" w:cstheme="majorBidi"/>
          <w:sz w:val="24"/>
          <w:szCs w:val="24"/>
        </w:rPr>
        <w:t xml:space="preserve">. Elle affecte particulièrement les jeunes de nombreuses espèces animales, elle se traduit chez le veau par des troubles généraux accompagnés de troubles digestifs, de symptômes nerveux et parfois précédés de troubles respiratoires. Dans la période allant de Février à Avril2017, une étude a été menée, ayant pour objectif d’évaluer la prévalence de </w:t>
      </w:r>
      <w:proofErr w:type="spellStart"/>
      <w:r w:rsidRPr="009E7FA0">
        <w:rPr>
          <w:rFonts w:asciiTheme="majorBidi" w:hAnsiTheme="majorBidi" w:cstheme="majorBidi"/>
          <w:sz w:val="24"/>
          <w:szCs w:val="24"/>
        </w:rPr>
        <w:t>Toxocaravitulorum</w:t>
      </w:r>
      <w:proofErr w:type="spellEnd"/>
      <w:r w:rsidRPr="009E7FA0">
        <w:rPr>
          <w:rFonts w:asciiTheme="majorBidi" w:hAnsiTheme="majorBidi" w:cstheme="majorBidi"/>
          <w:sz w:val="24"/>
          <w:szCs w:val="24"/>
        </w:rPr>
        <w:t xml:space="preserve"> chez les veaux allaitants dans quelques élevages situés dans la région de Bordj Bou </w:t>
      </w:r>
      <w:proofErr w:type="spellStart"/>
      <w:r w:rsidRPr="009E7FA0">
        <w:rPr>
          <w:rFonts w:asciiTheme="majorBidi" w:hAnsiTheme="majorBidi" w:cstheme="majorBidi"/>
          <w:sz w:val="24"/>
          <w:szCs w:val="24"/>
        </w:rPr>
        <w:t>Arréridj</w:t>
      </w:r>
      <w:proofErr w:type="spellEnd"/>
      <w:r w:rsidRPr="009E7FA0">
        <w:rPr>
          <w:rFonts w:asciiTheme="majorBidi" w:hAnsiTheme="majorBidi" w:cstheme="majorBidi"/>
          <w:sz w:val="24"/>
          <w:szCs w:val="24"/>
        </w:rPr>
        <w:t xml:space="preserve">. Au cours de laquelle, 25 prélèvements de fèces des veaux ont été effectués et analysés au laboratoire de parasitologie de l’ENSV par la technique d’enrichissement par flottaison. A l’issue, les résultats montrent une prévalence globale de 20 %. L’âge des animaux semble jouer un rôle primordial dans la fréquence de ce parasite. En effet, l’étude a montré que les jeunes veaux moins d’un mois d’âge sont les plus sensibles au ce parasite avec un taux de 33,33 %, contre 18,18 % chez les animaux de 1 à 3 mois. En outre, le sexe, la </w:t>
      </w:r>
      <w:proofErr w:type="spellStart"/>
      <w:r w:rsidRPr="009E7FA0">
        <w:rPr>
          <w:rFonts w:asciiTheme="majorBidi" w:hAnsiTheme="majorBidi" w:cstheme="majorBidi"/>
          <w:sz w:val="24"/>
          <w:szCs w:val="24"/>
        </w:rPr>
        <w:t>vermifugation</w:t>
      </w:r>
      <w:proofErr w:type="spellEnd"/>
      <w:r w:rsidRPr="009E7FA0">
        <w:rPr>
          <w:rFonts w:asciiTheme="majorBidi" w:hAnsiTheme="majorBidi" w:cstheme="majorBidi"/>
          <w:sz w:val="24"/>
          <w:szCs w:val="24"/>
        </w:rPr>
        <w:t>, la conduite d’élevage sont probablement des facteurs de risque.</w:t>
      </w:r>
    </w:p>
    <w:p w:rsidR="009E7FA0" w:rsidRPr="009E7FA0" w:rsidRDefault="009E7FA0" w:rsidP="009E7FA0">
      <w:pPr>
        <w:jc w:val="both"/>
        <w:rPr>
          <w:rFonts w:asciiTheme="majorBidi" w:hAnsiTheme="majorBidi" w:cstheme="majorBidi"/>
          <w:sz w:val="24"/>
          <w:szCs w:val="24"/>
        </w:rPr>
      </w:pPr>
    </w:p>
    <w:p w:rsidR="009E7FA0" w:rsidRPr="009E7FA0" w:rsidRDefault="009E7FA0" w:rsidP="009E7FA0">
      <w:pPr>
        <w:jc w:val="both"/>
        <w:rPr>
          <w:rFonts w:asciiTheme="majorBidi" w:hAnsiTheme="majorBidi" w:cstheme="majorBidi"/>
          <w:b/>
          <w:bCs/>
          <w:sz w:val="24"/>
          <w:szCs w:val="24"/>
        </w:rPr>
      </w:pPr>
      <w:r w:rsidRPr="009E7FA0">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9E7FA0" w:rsidRDefault="009E7FA0" w:rsidP="009E7FA0">
      <w:pPr>
        <w:jc w:val="both"/>
        <w:rPr>
          <w:rFonts w:asciiTheme="majorBidi" w:hAnsiTheme="majorBidi" w:cstheme="majorBidi"/>
          <w:sz w:val="24"/>
          <w:szCs w:val="24"/>
          <w:lang w:val="en-US"/>
        </w:rPr>
      </w:pPr>
      <w:proofErr w:type="spellStart"/>
      <w:r w:rsidRPr="009E7FA0">
        <w:rPr>
          <w:rFonts w:asciiTheme="majorBidi" w:hAnsiTheme="majorBidi" w:cstheme="majorBidi"/>
          <w:sz w:val="24"/>
          <w:szCs w:val="24"/>
          <w:lang w:val="en-US"/>
        </w:rPr>
        <w:t>Toxocarosis</w:t>
      </w:r>
      <w:proofErr w:type="spellEnd"/>
      <w:r w:rsidRPr="009E7FA0">
        <w:rPr>
          <w:rFonts w:asciiTheme="majorBidi" w:hAnsiTheme="majorBidi" w:cstheme="majorBidi"/>
          <w:sz w:val="24"/>
          <w:szCs w:val="24"/>
          <w:lang w:val="en-US"/>
        </w:rPr>
        <w:t xml:space="preserve"> is a cosmopolitan digestive </w:t>
      </w:r>
      <w:proofErr w:type="spellStart"/>
      <w:r w:rsidRPr="009E7FA0">
        <w:rPr>
          <w:rFonts w:asciiTheme="majorBidi" w:hAnsiTheme="majorBidi" w:cstheme="majorBidi"/>
          <w:sz w:val="24"/>
          <w:szCs w:val="24"/>
          <w:lang w:val="en-US"/>
        </w:rPr>
        <w:t>nematodosis</w:t>
      </w:r>
      <w:proofErr w:type="spellEnd"/>
      <w:r w:rsidRPr="009E7FA0">
        <w:rPr>
          <w:rFonts w:asciiTheme="majorBidi" w:hAnsiTheme="majorBidi" w:cstheme="majorBidi"/>
          <w:sz w:val="24"/>
          <w:szCs w:val="24"/>
          <w:lang w:val="en-US"/>
        </w:rPr>
        <w:t xml:space="preserve"> due to the presence in the small intestine of </w:t>
      </w:r>
      <w:proofErr w:type="spellStart"/>
      <w:r w:rsidRPr="009E7FA0">
        <w:rPr>
          <w:rFonts w:asciiTheme="majorBidi" w:hAnsiTheme="majorBidi" w:cstheme="majorBidi"/>
          <w:sz w:val="24"/>
          <w:szCs w:val="24"/>
          <w:lang w:val="en-US"/>
        </w:rPr>
        <w:t>Toxocaravitolurum</w:t>
      </w:r>
      <w:proofErr w:type="spellEnd"/>
      <w:r w:rsidRPr="009E7FA0">
        <w:rPr>
          <w:rFonts w:asciiTheme="majorBidi" w:hAnsiTheme="majorBidi" w:cstheme="majorBidi"/>
          <w:sz w:val="24"/>
          <w:szCs w:val="24"/>
          <w:lang w:val="en-US"/>
        </w:rPr>
        <w:t xml:space="preserve">. It particularly affects the young of many animal species, and is manifested in the calf by general disorders accompanied by digestive disorders, nervous symptoms, and sometimes preceded by respiratory troubles. In the period from February to April, a study was carried out to assess the prevalence of </w:t>
      </w:r>
      <w:proofErr w:type="spellStart"/>
      <w:r w:rsidRPr="009E7FA0">
        <w:rPr>
          <w:rFonts w:asciiTheme="majorBidi" w:hAnsiTheme="majorBidi" w:cstheme="majorBidi"/>
          <w:sz w:val="24"/>
          <w:szCs w:val="24"/>
          <w:lang w:val="en-US"/>
        </w:rPr>
        <w:t>Toxocaravitulorum</w:t>
      </w:r>
      <w:proofErr w:type="spellEnd"/>
      <w:r w:rsidRPr="009E7FA0">
        <w:rPr>
          <w:rFonts w:asciiTheme="majorBidi" w:hAnsiTheme="majorBidi" w:cstheme="majorBidi"/>
          <w:sz w:val="24"/>
          <w:szCs w:val="24"/>
          <w:lang w:val="en-US"/>
        </w:rPr>
        <w:t xml:space="preserve"> in </w:t>
      </w:r>
      <w:proofErr w:type="spellStart"/>
      <w:r w:rsidRPr="009E7FA0">
        <w:rPr>
          <w:rFonts w:asciiTheme="majorBidi" w:hAnsiTheme="majorBidi" w:cstheme="majorBidi"/>
          <w:sz w:val="24"/>
          <w:szCs w:val="24"/>
          <w:lang w:val="en-US"/>
        </w:rPr>
        <w:t>suckler</w:t>
      </w:r>
      <w:proofErr w:type="spellEnd"/>
      <w:r w:rsidRPr="009E7FA0">
        <w:rPr>
          <w:rFonts w:asciiTheme="majorBidi" w:hAnsiTheme="majorBidi" w:cstheme="majorBidi"/>
          <w:sz w:val="24"/>
          <w:szCs w:val="24"/>
          <w:lang w:val="en-US"/>
        </w:rPr>
        <w:t xml:space="preserve"> calves in a few farms in the </w:t>
      </w:r>
      <w:proofErr w:type="spellStart"/>
      <w:r w:rsidRPr="009E7FA0">
        <w:rPr>
          <w:rFonts w:asciiTheme="majorBidi" w:hAnsiTheme="majorBidi" w:cstheme="majorBidi"/>
          <w:sz w:val="24"/>
          <w:szCs w:val="24"/>
          <w:lang w:val="en-US"/>
        </w:rPr>
        <w:t>BordjBouArréridj</w:t>
      </w:r>
      <w:proofErr w:type="spellEnd"/>
      <w:r w:rsidRPr="009E7FA0">
        <w:rPr>
          <w:rFonts w:asciiTheme="majorBidi" w:hAnsiTheme="majorBidi" w:cstheme="majorBidi"/>
          <w:sz w:val="24"/>
          <w:szCs w:val="24"/>
          <w:lang w:val="en-US"/>
        </w:rPr>
        <w:t xml:space="preserve"> region. During which 25 feces of calves were taken and analyzed in the laboratory of </w:t>
      </w:r>
      <w:proofErr w:type="spellStart"/>
      <w:r w:rsidRPr="009E7FA0">
        <w:rPr>
          <w:rFonts w:asciiTheme="majorBidi" w:hAnsiTheme="majorBidi" w:cstheme="majorBidi"/>
          <w:sz w:val="24"/>
          <w:szCs w:val="24"/>
          <w:lang w:val="en-US"/>
        </w:rPr>
        <w:t>parasitology</w:t>
      </w:r>
      <w:proofErr w:type="spellEnd"/>
      <w:r w:rsidRPr="009E7FA0">
        <w:rPr>
          <w:rFonts w:asciiTheme="majorBidi" w:hAnsiTheme="majorBidi" w:cstheme="majorBidi"/>
          <w:sz w:val="24"/>
          <w:szCs w:val="24"/>
          <w:lang w:val="en-US"/>
        </w:rPr>
        <w:t xml:space="preserve"> of the ENSV by the technique of enrichment by flotation. At the end, the results show an overall prevalence of 20%. The age of the animals seems to play a major role in the frequency of this parasite. Indeed, the study showed that young calves less than one month of age are the most sensitive to this parasite with a rate of 33.33%, against 18.18% in animals from 1 to 3 months. In addition, sex, </w:t>
      </w:r>
      <w:proofErr w:type="spellStart"/>
      <w:r w:rsidRPr="009E7FA0">
        <w:rPr>
          <w:rFonts w:asciiTheme="majorBidi" w:hAnsiTheme="majorBidi" w:cstheme="majorBidi"/>
          <w:sz w:val="24"/>
          <w:szCs w:val="24"/>
          <w:lang w:val="en-US"/>
        </w:rPr>
        <w:t>deworming</w:t>
      </w:r>
      <w:proofErr w:type="spellEnd"/>
      <w:r w:rsidRPr="009E7FA0">
        <w:rPr>
          <w:rFonts w:asciiTheme="majorBidi" w:hAnsiTheme="majorBidi" w:cstheme="majorBidi"/>
          <w:sz w:val="24"/>
          <w:szCs w:val="24"/>
          <w:lang w:val="en-US"/>
        </w:rPr>
        <w:t>, and breeding are likely risk factors.</w:t>
      </w:r>
    </w:p>
    <w:sectPr w:rsidR="00014BDB" w:rsidRPr="009E7FA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Pages>1</Pages>
  <Words>368</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468</cp:revision>
  <dcterms:created xsi:type="dcterms:W3CDTF">2019-12-10T12:38:00Z</dcterms:created>
  <dcterms:modified xsi:type="dcterms:W3CDTF">2020-01-26T08:20:00Z</dcterms:modified>
</cp:coreProperties>
</file>