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BE7859" w:rsidRDefault="0038268C" w:rsidP="00BE78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BE7859" w:rsidRPr="00BE7859">
        <w:rPr>
          <w:rFonts w:asciiTheme="majorBidi" w:hAnsiTheme="majorBidi" w:cstheme="majorBidi"/>
          <w:b/>
          <w:bCs/>
          <w:sz w:val="28"/>
          <w:szCs w:val="28"/>
        </w:rPr>
        <w:t>Etude rétrospective des otites chez le chien (cas vus a l'école nationale supérieure vétérinaire d'Alger)</w:t>
      </w:r>
    </w:p>
    <w:p w:rsidR="00BE7859" w:rsidRDefault="00BE7859" w:rsidP="00BE785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BE785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E36261" w:rsidRDefault="00E36261" w:rsidP="00AF6421">
      <w:pPr>
        <w:rPr>
          <w:rFonts w:asciiTheme="majorBidi" w:hAnsiTheme="majorBidi" w:cstheme="majorBidi"/>
          <w:sz w:val="24"/>
          <w:szCs w:val="24"/>
        </w:rPr>
      </w:pPr>
    </w:p>
    <w:p w:rsidR="00BE7859" w:rsidRPr="00BE7859" w:rsidRDefault="00BE7859" w:rsidP="00BE7859">
      <w:pPr>
        <w:rPr>
          <w:rFonts w:asciiTheme="majorBidi" w:hAnsiTheme="majorBidi" w:cstheme="majorBidi"/>
          <w:sz w:val="24"/>
          <w:szCs w:val="24"/>
        </w:rPr>
      </w:pPr>
      <w:r w:rsidRPr="00BE7859">
        <w:rPr>
          <w:rFonts w:asciiTheme="majorBidi" w:hAnsiTheme="majorBidi" w:cstheme="majorBidi"/>
          <w:sz w:val="24"/>
          <w:szCs w:val="24"/>
        </w:rPr>
        <w:t xml:space="preserve">L’otite est une entité multifactorielle avec des facteurs primaires, des facteurs secondaires et des facteurs </w:t>
      </w:r>
      <w:proofErr w:type="spellStart"/>
      <w:r w:rsidRPr="00BE7859">
        <w:rPr>
          <w:rFonts w:asciiTheme="majorBidi" w:hAnsiTheme="majorBidi" w:cstheme="majorBidi"/>
          <w:sz w:val="24"/>
          <w:szCs w:val="24"/>
        </w:rPr>
        <w:t>prédisposants</w:t>
      </w:r>
      <w:proofErr w:type="spellEnd"/>
      <w:r w:rsidRPr="00BE7859">
        <w:rPr>
          <w:rFonts w:asciiTheme="majorBidi" w:hAnsiTheme="majorBidi" w:cstheme="majorBidi"/>
          <w:sz w:val="24"/>
          <w:szCs w:val="24"/>
        </w:rPr>
        <w:t>, qui contribuent aux signes cliniques. Une démarche diagnostique rigoureuse permettant la recherche des causes l’identification et la classification des otites devient alors nécessaire. Cette étude à pour but d’analyser rétrospectivement les diverses caractéristiques épidémiologiques, cliniques, diagnostiques et thérapeutiques de la population canine atteinte d’otite à l’ENSV. (2009-2014)</w:t>
      </w:r>
    </w:p>
    <w:p w:rsidR="00BE7859" w:rsidRPr="00BE7859" w:rsidRDefault="00BE7859" w:rsidP="00BE7859">
      <w:pPr>
        <w:rPr>
          <w:rFonts w:asciiTheme="majorBidi" w:hAnsiTheme="majorBidi" w:cstheme="majorBidi"/>
          <w:sz w:val="24"/>
          <w:szCs w:val="24"/>
        </w:rPr>
      </w:pPr>
    </w:p>
    <w:p w:rsidR="00BE7859" w:rsidRPr="00BE7859" w:rsidRDefault="00BE7859" w:rsidP="00BE7859">
      <w:pPr>
        <w:rPr>
          <w:rFonts w:asciiTheme="majorBidi" w:hAnsiTheme="majorBidi" w:cstheme="majorBidi"/>
          <w:sz w:val="24"/>
          <w:szCs w:val="24"/>
        </w:rPr>
      </w:pPr>
    </w:p>
    <w:p w:rsidR="00BE7859" w:rsidRPr="00BE7859" w:rsidRDefault="00BE7859" w:rsidP="00BE7859">
      <w:pPr>
        <w:rPr>
          <w:rFonts w:asciiTheme="majorBidi" w:hAnsiTheme="majorBidi" w:cstheme="majorBidi"/>
          <w:sz w:val="24"/>
          <w:szCs w:val="24"/>
        </w:rPr>
      </w:pPr>
    </w:p>
    <w:p w:rsidR="00BE7859" w:rsidRPr="00BE7859" w:rsidRDefault="00BE7859" w:rsidP="00BE785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E7859" w:rsidRPr="00BE7859" w:rsidRDefault="00BE7859" w:rsidP="00BE785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E7859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3BB5" w:rsidRPr="00BE7859" w:rsidRDefault="00BE7859" w:rsidP="00BE7859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E7859">
        <w:rPr>
          <w:rFonts w:asciiTheme="majorBidi" w:hAnsiTheme="majorBidi" w:cstheme="majorBidi"/>
          <w:sz w:val="24"/>
          <w:szCs w:val="24"/>
          <w:lang w:val="en-US"/>
        </w:rPr>
        <w:t>Otitis</w:t>
      </w:r>
      <w:proofErr w:type="spellEnd"/>
      <w:r w:rsidRPr="00BE7859">
        <w:rPr>
          <w:rFonts w:asciiTheme="majorBidi" w:hAnsiTheme="majorBidi" w:cstheme="majorBidi"/>
          <w:sz w:val="24"/>
          <w:szCs w:val="24"/>
          <w:lang w:val="en-US"/>
        </w:rPr>
        <w:t xml:space="preserve"> is a </w:t>
      </w:r>
      <w:proofErr w:type="spellStart"/>
      <w:r w:rsidRPr="00BE7859">
        <w:rPr>
          <w:rFonts w:asciiTheme="majorBidi" w:hAnsiTheme="majorBidi" w:cstheme="majorBidi"/>
          <w:sz w:val="24"/>
          <w:szCs w:val="24"/>
          <w:lang w:val="en-US"/>
        </w:rPr>
        <w:t>multifactorial</w:t>
      </w:r>
      <w:proofErr w:type="spellEnd"/>
      <w:r w:rsidRPr="00BE7859">
        <w:rPr>
          <w:rFonts w:asciiTheme="majorBidi" w:hAnsiTheme="majorBidi" w:cstheme="majorBidi"/>
          <w:sz w:val="24"/>
          <w:szCs w:val="24"/>
          <w:lang w:val="en-US"/>
        </w:rPr>
        <w:t xml:space="preserve"> entity with primary factors, secondary factors, and predisposing factors that contribute to clinical signs. Rigorous diagnostic approach to research into the causes identification and classification of </w:t>
      </w:r>
      <w:proofErr w:type="spellStart"/>
      <w:r w:rsidRPr="00BE7859">
        <w:rPr>
          <w:rFonts w:asciiTheme="majorBidi" w:hAnsiTheme="majorBidi" w:cstheme="majorBidi"/>
          <w:sz w:val="24"/>
          <w:szCs w:val="24"/>
          <w:lang w:val="en-US"/>
        </w:rPr>
        <w:t>otitis</w:t>
      </w:r>
      <w:proofErr w:type="spellEnd"/>
      <w:r w:rsidRPr="00BE7859">
        <w:rPr>
          <w:rFonts w:asciiTheme="majorBidi" w:hAnsiTheme="majorBidi" w:cstheme="majorBidi"/>
          <w:sz w:val="24"/>
          <w:szCs w:val="24"/>
          <w:lang w:val="en-US"/>
        </w:rPr>
        <w:t xml:space="preserve"> becomes necessary. This study aimed to retrospectively analyze the various epidemiological, clinical, diagnostic and therapeutic canine </w:t>
      </w:r>
      <w:proofErr w:type="spellStart"/>
      <w:r w:rsidRPr="00BE7859">
        <w:rPr>
          <w:rFonts w:asciiTheme="majorBidi" w:hAnsiTheme="majorBidi" w:cstheme="majorBidi"/>
          <w:sz w:val="24"/>
          <w:szCs w:val="24"/>
          <w:lang w:val="en-US"/>
        </w:rPr>
        <w:t>otitis</w:t>
      </w:r>
      <w:proofErr w:type="spellEnd"/>
      <w:r w:rsidRPr="00BE7859">
        <w:rPr>
          <w:rFonts w:asciiTheme="majorBidi" w:hAnsiTheme="majorBidi" w:cstheme="majorBidi"/>
          <w:sz w:val="24"/>
          <w:szCs w:val="24"/>
          <w:lang w:val="en-US"/>
        </w:rPr>
        <w:t xml:space="preserve"> populations reached consultation in ENSV (2009- 2014)</w:t>
      </w:r>
    </w:p>
    <w:sectPr w:rsidR="00DF3BB5" w:rsidRPr="00BE7859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9301D"/>
    <w:rsid w:val="001C1D32"/>
    <w:rsid w:val="001D7C08"/>
    <w:rsid w:val="001E1753"/>
    <w:rsid w:val="001F093C"/>
    <w:rsid w:val="001F22C4"/>
    <w:rsid w:val="00200AB2"/>
    <w:rsid w:val="002045D4"/>
    <w:rsid w:val="0024341A"/>
    <w:rsid w:val="00243ABB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61C9"/>
    <w:rsid w:val="005C64D0"/>
    <w:rsid w:val="005C6CD9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37DEE"/>
    <w:rsid w:val="00842895"/>
    <w:rsid w:val="00854594"/>
    <w:rsid w:val="00874F4D"/>
    <w:rsid w:val="008960C3"/>
    <w:rsid w:val="008A4DCB"/>
    <w:rsid w:val="008B1528"/>
    <w:rsid w:val="008C06F3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58E7"/>
    <w:rsid w:val="00AD72F3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7859"/>
    <w:rsid w:val="00BF10A4"/>
    <w:rsid w:val="00C15369"/>
    <w:rsid w:val="00C25DE1"/>
    <w:rsid w:val="00C50556"/>
    <w:rsid w:val="00C6473F"/>
    <w:rsid w:val="00C91325"/>
    <w:rsid w:val="00CE71A1"/>
    <w:rsid w:val="00D05D58"/>
    <w:rsid w:val="00D42FC9"/>
    <w:rsid w:val="00D639D8"/>
    <w:rsid w:val="00D67D29"/>
    <w:rsid w:val="00D72FA1"/>
    <w:rsid w:val="00D846BE"/>
    <w:rsid w:val="00DA4BF5"/>
    <w:rsid w:val="00DB0C69"/>
    <w:rsid w:val="00DC6CAF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84</cp:revision>
  <dcterms:created xsi:type="dcterms:W3CDTF">2020-01-20T08:03:00Z</dcterms:created>
  <dcterms:modified xsi:type="dcterms:W3CDTF">2020-02-02T08:31:00Z</dcterms:modified>
</cp:coreProperties>
</file>