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02213C" w:rsidRDefault="0038268C" w:rsidP="0002213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2213C" w:rsidRPr="0002213C">
        <w:rPr>
          <w:rFonts w:asciiTheme="majorBidi" w:hAnsiTheme="majorBidi" w:cstheme="majorBidi"/>
          <w:b/>
          <w:bCs/>
          <w:sz w:val="28"/>
          <w:szCs w:val="28"/>
        </w:rPr>
        <w:t xml:space="preserve">Le traitement de tendinite par la cryothérapie chez le cheval athlète (étude </w:t>
      </w:r>
      <w:proofErr w:type="spellStart"/>
      <w:r w:rsidR="0002213C" w:rsidRPr="0002213C">
        <w:rPr>
          <w:rFonts w:asciiTheme="majorBidi" w:hAnsiTheme="majorBidi" w:cstheme="majorBidi"/>
          <w:b/>
          <w:bCs/>
          <w:sz w:val="28"/>
          <w:szCs w:val="28"/>
        </w:rPr>
        <w:t>bibiographique</w:t>
      </w:r>
      <w:proofErr w:type="spellEnd"/>
      <w:r w:rsidR="0002213C" w:rsidRPr="0002213C">
        <w:rPr>
          <w:rFonts w:asciiTheme="majorBidi" w:hAnsiTheme="majorBidi" w:cstheme="majorBidi"/>
          <w:b/>
          <w:bCs/>
          <w:sz w:val="28"/>
          <w:szCs w:val="28"/>
        </w:rPr>
        <w:t>)</w:t>
      </w:r>
    </w:p>
    <w:p w:rsidR="003F77FB" w:rsidRPr="003F77FB" w:rsidRDefault="003F77FB" w:rsidP="00BE7859">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02213C" w:rsidRPr="0002213C" w:rsidRDefault="0002213C" w:rsidP="0002213C">
      <w:pPr>
        <w:rPr>
          <w:rFonts w:asciiTheme="majorBidi" w:hAnsiTheme="majorBidi" w:cstheme="majorBidi"/>
          <w:sz w:val="24"/>
          <w:szCs w:val="24"/>
        </w:rPr>
      </w:pPr>
      <w:r w:rsidRPr="0002213C">
        <w:rPr>
          <w:rFonts w:asciiTheme="majorBidi" w:hAnsiTheme="majorBidi" w:cstheme="majorBidi"/>
          <w:sz w:val="24"/>
          <w:szCs w:val="24"/>
        </w:rPr>
        <w:t>Le froid est utilisé depuis plus de 2000 ans pour ses nombreux effets physiologiques Les contre-indications sont très peu étudiées chez le cheval, par contre, un certain nombre de propriétés de la cryothérapie gazeuse a amené les instances fédérales à statuer sur l’utilisation de cette technique sur les terrains de concours. Les différentes modalités d’application du froid vont des techniques les plus simples (eau et glaçons) à des techniques plus élaborées (cryothérapie gazeuse). Il ne faut pourtant pas négliger ces techniques simples qui peuvent se révéler profitables en première intention. Toutefois, les innovations récentes (cryothérapie gazeuse) permettent maintenant au vétérinaire de disposer, dans son arsenal thérapeutique, d’un moyen d’action efficace et pratique dans la gestion des pathologies locomotrices équines.</w:t>
      </w:r>
    </w:p>
    <w:p w:rsidR="0002213C" w:rsidRPr="0002213C" w:rsidRDefault="0002213C" w:rsidP="0002213C">
      <w:pPr>
        <w:rPr>
          <w:rFonts w:asciiTheme="majorBidi" w:hAnsiTheme="majorBidi" w:cstheme="majorBidi"/>
          <w:sz w:val="24"/>
          <w:szCs w:val="24"/>
        </w:rPr>
      </w:pPr>
    </w:p>
    <w:p w:rsidR="0002213C" w:rsidRPr="0002213C" w:rsidRDefault="0002213C" w:rsidP="0002213C">
      <w:pPr>
        <w:rPr>
          <w:rFonts w:asciiTheme="majorBidi" w:hAnsiTheme="majorBidi" w:cstheme="majorBidi"/>
          <w:sz w:val="24"/>
          <w:szCs w:val="24"/>
        </w:rPr>
      </w:pPr>
    </w:p>
    <w:p w:rsidR="0002213C" w:rsidRPr="0002213C" w:rsidRDefault="0002213C" w:rsidP="0002213C">
      <w:pPr>
        <w:rPr>
          <w:rFonts w:asciiTheme="majorBidi" w:hAnsiTheme="majorBidi" w:cstheme="majorBidi"/>
          <w:b/>
          <w:bCs/>
          <w:sz w:val="24"/>
          <w:szCs w:val="24"/>
        </w:rPr>
      </w:pPr>
      <w:r w:rsidRPr="0002213C">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02213C" w:rsidRDefault="0002213C" w:rsidP="0002213C">
      <w:pPr>
        <w:rPr>
          <w:rFonts w:asciiTheme="majorBidi" w:hAnsiTheme="majorBidi" w:cstheme="majorBidi"/>
          <w:sz w:val="24"/>
          <w:szCs w:val="24"/>
          <w:lang w:val="en-US"/>
        </w:rPr>
      </w:pPr>
      <w:r w:rsidRPr="0002213C">
        <w:rPr>
          <w:rFonts w:asciiTheme="majorBidi" w:hAnsiTheme="majorBidi" w:cstheme="majorBidi"/>
          <w:sz w:val="24"/>
          <w:szCs w:val="24"/>
          <w:lang w:val="en-US"/>
        </w:rPr>
        <w:t xml:space="preserve">Cold has been used for more than 2000 years for its many physiological effects </w:t>
      </w:r>
      <w:proofErr w:type="gramStart"/>
      <w:r w:rsidRPr="0002213C">
        <w:rPr>
          <w:rFonts w:asciiTheme="majorBidi" w:hAnsiTheme="majorBidi" w:cstheme="majorBidi"/>
          <w:sz w:val="24"/>
          <w:szCs w:val="24"/>
          <w:lang w:val="en-US"/>
        </w:rPr>
        <w:t>The</w:t>
      </w:r>
      <w:proofErr w:type="gramEnd"/>
      <w:r w:rsidRPr="0002213C">
        <w:rPr>
          <w:rFonts w:asciiTheme="majorBidi" w:hAnsiTheme="majorBidi" w:cstheme="majorBidi"/>
          <w:sz w:val="24"/>
          <w:szCs w:val="24"/>
          <w:lang w:val="en-US"/>
        </w:rPr>
        <w:t xml:space="preserve"> counter-indications are studied very little in the horses, but a number of properties of the gas </w:t>
      </w:r>
      <w:proofErr w:type="spellStart"/>
      <w:r w:rsidRPr="0002213C">
        <w:rPr>
          <w:rFonts w:asciiTheme="majorBidi" w:hAnsiTheme="majorBidi" w:cstheme="majorBidi"/>
          <w:sz w:val="24"/>
          <w:szCs w:val="24"/>
          <w:lang w:val="en-US"/>
        </w:rPr>
        <w:t>cryothérapy</w:t>
      </w:r>
      <w:proofErr w:type="spellEnd"/>
      <w:r w:rsidRPr="0002213C">
        <w:rPr>
          <w:rFonts w:asciiTheme="majorBidi" w:hAnsiTheme="majorBidi" w:cstheme="majorBidi"/>
          <w:sz w:val="24"/>
          <w:szCs w:val="24"/>
          <w:lang w:val="en-US"/>
        </w:rPr>
        <w:t xml:space="preserve"> led the federal authorities to rule on the use of this technique on the grounds of contest. The various methods of application of cold therapy go from the simplest techniques (water and ice cubes) to more elaborate techniques (gas </w:t>
      </w:r>
      <w:proofErr w:type="spellStart"/>
      <w:r w:rsidRPr="0002213C">
        <w:rPr>
          <w:rFonts w:asciiTheme="majorBidi" w:hAnsiTheme="majorBidi" w:cstheme="majorBidi"/>
          <w:sz w:val="24"/>
          <w:szCs w:val="24"/>
          <w:lang w:val="en-US"/>
        </w:rPr>
        <w:t>cryotherapy</w:t>
      </w:r>
      <w:proofErr w:type="spellEnd"/>
      <w:r w:rsidRPr="0002213C">
        <w:rPr>
          <w:rFonts w:asciiTheme="majorBidi" w:hAnsiTheme="majorBidi" w:cstheme="majorBidi"/>
          <w:sz w:val="24"/>
          <w:szCs w:val="24"/>
          <w:lang w:val="en-US"/>
        </w:rPr>
        <w:t xml:space="preserve">). We should not </w:t>
      </w:r>
      <w:proofErr w:type="spellStart"/>
      <w:r w:rsidRPr="0002213C">
        <w:rPr>
          <w:rFonts w:asciiTheme="majorBidi" w:hAnsiTheme="majorBidi" w:cstheme="majorBidi"/>
          <w:sz w:val="24"/>
          <w:szCs w:val="24"/>
          <w:lang w:val="en-US"/>
        </w:rPr>
        <w:t>neglest</w:t>
      </w:r>
      <w:proofErr w:type="spellEnd"/>
      <w:r w:rsidRPr="0002213C">
        <w:rPr>
          <w:rFonts w:asciiTheme="majorBidi" w:hAnsiTheme="majorBidi" w:cstheme="majorBidi"/>
          <w:sz w:val="24"/>
          <w:szCs w:val="24"/>
          <w:lang w:val="en-US"/>
        </w:rPr>
        <w:t xml:space="preserve"> simple techniques which can appear advantageous in first intention. However, the recent innovations (gas </w:t>
      </w:r>
      <w:proofErr w:type="spellStart"/>
      <w:r w:rsidRPr="0002213C">
        <w:rPr>
          <w:rFonts w:asciiTheme="majorBidi" w:hAnsiTheme="majorBidi" w:cstheme="majorBidi"/>
          <w:sz w:val="24"/>
          <w:szCs w:val="24"/>
          <w:lang w:val="en-US"/>
        </w:rPr>
        <w:t>cryotherapy</w:t>
      </w:r>
      <w:proofErr w:type="spellEnd"/>
      <w:r w:rsidRPr="0002213C">
        <w:rPr>
          <w:rFonts w:asciiTheme="majorBidi" w:hAnsiTheme="majorBidi" w:cstheme="majorBidi"/>
          <w:sz w:val="24"/>
          <w:szCs w:val="24"/>
          <w:lang w:val="en-US"/>
        </w:rPr>
        <w:t xml:space="preserve">) allow now the veterinarian to have, in his therapeutic arsenal, an effective and practical means of action in the management of equine </w:t>
      </w:r>
      <w:proofErr w:type="spellStart"/>
      <w:r w:rsidRPr="0002213C">
        <w:rPr>
          <w:rFonts w:asciiTheme="majorBidi" w:hAnsiTheme="majorBidi" w:cstheme="majorBidi"/>
          <w:sz w:val="24"/>
          <w:szCs w:val="24"/>
          <w:lang w:val="en-US"/>
        </w:rPr>
        <w:t>locomotor</w:t>
      </w:r>
      <w:proofErr w:type="spellEnd"/>
      <w:r w:rsidRPr="0002213C">
        <w:rPr>
          <w:rFonts w:asciiTheme="majorBidi" w:hAnsiTheme="majorBidi" w:cstheme="majorBidi"/>
          <w:sz w:val="24"/>
          <w:szCs w:val="24"/>
          <w:lang w:val="en-US"/>
        </w:rPr>
        <w:t xml:space="preserve"> troubles.</w:t>
      </w:r>
    </w:p>
    <w:sectPr w:rsidR="00DF3BB5" w:rsidRPr="0002213C"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1</Pages>
  <Words>263</Words>
  <Characters>1451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89</cp:revision>
  <dcterms:created xsi:type="dcterms:W3CDTF">2020-01-20T08:03:00Z</dcterms:created>
  <dcterms:modified xsi:type="dcterms:W3CDTF">2020-02-02T12:45:00Z</dcterms:modified>
</cp:coreProperties>
</file>