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28" w:rsidRPr="007511F0" w:rsidRDefault="00293792" w:rsidP="007511F0">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7511F0" w:rsidRPr="007511F0">
        <w:rPr>
          <w:rFonts w:asciiTheme="majorBidi" w:hAnsiTheme="majorBidi" w:cstheme="majorBidi"/>
          <w:b/>
          <w:bCs/>
          <w:color w:val="000000"/>
          <w:sz w:val="28"/>
          <w:szCs w:val="28"/>
          <w:shd w:val="clear" w:color="auto" w:fill="FFFFFF"/>
        </w:rPr>
        <w:t>Les facteurs de variations du taux butyreux du lait de vache</w:t>
      </w:r>
    </w:p>
    <w:p w:rsidR="007511F0" w:rsidRPr="007511F0" w:rsidRDefault="007511F0" w:rsidP="007511F0">
      <w:pPr>
        <w:rPr>
          <w:rFonts w:asciiTheme="majorBidi" w:hAnsiTheme="majorBidi" w:cstheme="majorBidi"/>
          <w:color w:val="000000"/>
          <w:sz w:val="24"/>
          <w:szCs w:val="24"/>
          <w:shd w:val="clear" w:color="auto" w:fill="FFFFFF"/>
        </w:rPr>
      </w:pPr>
    </w:p>
    <w:p w:rsidR="007511F0" w:rsidRPr="007511F0" w:rsidRDefault="007511F0" w:rsidP="007511F0">
      <w:pPr>
        <w:rPr>
          <w:rFonts w:asciiTheme="majorBidi" w:hAnsiTheme="majorBidi" w:cstheme="majorBidi"/>
          <w:color w:val="000000"/>
          <w:sz w:val="48"/>
          <w:szCs w:val="48"/>
          <w:shd w:val="clear" w:color="auto" w:fill="FFFFFF"/>
        </w:rPr>
      </w:pPr>
      <w:r w:rsidRPr="007511F0">
        <w:rPr>
          <w:rFonts w:asciiTheme="majorBidi" w:hAnsiTheme="majorBidi" w:cstheme="majorBidi"/>
          <w:b/>
          <w:bCs/>
          <w:color w:val="000000"/>
          <w:sz w:val="24"/>
          <w:szCs w:val="24"/>
          <w:shd w:val="clear" w:color="auto" w:fill="FFFFFF"/>
        </w:rPr>
        <w:t>Résumé</w:t>
      </w:r>
      <w:r w:rsidRPr="007511F0">
        <w:rPr>
          <w:rFonts w:asciiTheme="majorBidi" w:hAnsiTheme="majorBidi" w:cstheme="majorBidi"/>
          <w:color w:val="000000"/>
          <w:sz w:val="24"/>
          <w:szCs w:val="24"/>
          <w:shd w:val="clear" w:color="auto" w:fill="FFFFFF"/>
        </w:rPr>
        <w:t> : Le présent travail consiste à évaluer l'impact de l'alimentation sur la teneur en matière grasse du lait de vache dans une exploitation de la région de centre d'Alger (ITELV- Baba Ali) caractérisé par un étage bioclimatique subhumide. Les résultats trouvés montrent que le taux butyreux varie selon le type de ration distribuée mais reste dans les normes et parfois légèrement supérieur (39.21 ‰ (g/kg) avec ration composée de Fourrage : 62 % MS en kg/j et Concentré : 38% MS en kg /j à : 42.76 ‰ (g/kg) avec ration composée de Fourrage : 81,5% MS en kg /j et Concentré : 18,5% MS en kg /j). La teneur en matière grasse du lait de vache évolue de façon similaire avec la quantité de fourrage dans la ration : plus la quantité de fourrage augmente dans la ration plus le lait est riche en matière grasse. Ces résultats montrent l'intérêt de l'alimentation de la vache sur la teneur en matière grasse du lait et par conséquent sur la production laitière tant au plan quantitatif que qualitatif.</w:t>
      </w:r>
      <w:r w:rsidRPr="007511F0">
        <w:rPr>
          <w:rFonts w:asciiTheme="majorBidi" w:hAnsiTheme="majorBidi" w:cstheme="majorBidi"/>
          <w:color w:val="000000"/>
          <w:sz w:val="24"/>
          <w:szCs w:val="24"/>
        </w:rPr>
        <w:br/>
      </w:r>
      <w:r w:rsidRPr="007511F0">
        <w:rPr>
          <w:rFonts w:asciiTheme="majorBidi" w:hAnsiTheme="majorBidi" w:cstheme="majorBidi"/>
          <w:color w:val="000000"/>
          <w:sz w:val="24"/>
          <w:szCs w:val="24"/>
        </w:rPr>
        <w:br/>
      </w:r>
      <w:r w:rsidRPr="007511F0">
        <w:rPr>
          <w:rFonts w:asciiTheme="majorBidi" w:hAnsiTheme="majorBidi" w:cstheme="majorBidi"/>
          <w:color w:val="000000"/>
          <w:sz w:val="24"/>
          <w:szCs w:val="24"/>
        </w:rPr>
        <w:br/>
      </w:r>
      <w:r w:rsidRPr="007511F0">
        <w:rPr>
          <w:rFonts w:asciiTheme="majorBidi" w:hAnsiTheme="majorBidi" w:cstheme="majorBidi"/>
          <w:color w:val="000000"/>
          <w:sz w:val="24"/>
          <w:szCs w:val="24"/>
        </w:rPr>
        <w:br/>
      </w:r>
      <w:r w:rsidRPr="007511F0">
        <w:rPr>
          <w:rFonts w:asciiTheme="majorBidi" w:hAnsiTheme="majorBidi" w:cstheme="majorBidi"/>
          <w:color w:val="000000"/>
          <w:sz w:val="24"/>
          <w:szCs w:val="24"/>
        </w:rPr>
        <w:br/>
      </w:r>
      <w:r w:rsidRPr="007511F0">
        <w:rPr>
          <w:rFonts w:asciiTheme="majorBidi" w:hAnsiTheme="majorBidi" w:cstheme="majorBidi"/>
          <w:color w:val="000000"/>
          <w:sz w:val="24"/>
          <w:szCs w:val="24"/>
        </w:rPr>
        <w:br/>
      </w:r>
      <w:r w:rsidRPr="007511F0">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7511F0">
        <w:rPr>
          <w:rFonts w:asciiTheme="majorBidi" w:hAnsiTheme="majorBidi" w:cstheme="majorBidi"/>
          <w:color w:val="000000"/>
          <w:sz w:val="24"/>
          <w:szCs w:val="24"/>
          <w:shd w:val="clear" w:color="auto" w:fill="FFFFFF"/>
        </w:rPr>
        <w:br/>
        <w:t xml:space="preserve">This </w:t>
      </w:r>
      <w:proofErr w:type="spellStart"/>
      <w:r w:rsidRPr="007511F0">
        <w:rPr>
          <w:rFonts w:asciiTheme="majorBidi" w:hAnsiTheme="majorBidi" w:cstheme="majorBidi"/>
          <w:color w:val="000000"/>
          <w:sz w:val="24"/>
          <w:szCs w:val="24"/>
          <w:shd w:val="clear" w:color="auto" w:fill="FFFFFF"/>
        </w:rPr>
        <w:t>work</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consists</w:t>
      </w:r>
      <w:proofErr w:type="spellEnd"/>
      <w:r w:rsidRPr="007511F0">
        <w:rPr>
          <w:rFonts w:asciiTheme="majorBidi" w:hAnsiTheme="majorBidi" w:cstheme="majorBidi"/>
          <w:color w:val="000000"/>
          <w:sz w:val="24"/>
          <w:szCs w:val="24"/>
          <w:shd w:val="clear" w:color="auto" w:fill="FFFFFF"/>
        </w:rPr>
        <w:t xml:space="preserve"> in </w:t>
      </w:r>
      <w:proofErr w:type="spellStart"/>
      <w:r w:rsidRPr="007511F0">
        <w:rPr>
          <w:rFonts w:asciiTheme="majorBidi" w:hAnsiTheme="majorBidi" w:cstheme="majorBidi"/>
          <w:color w:val="000000"/>
          <w:sz w:val="24"/>
          <w:szCs w:val="24"/>
          <w:shd w:val="clear" w:color="auto" w:fill="FFFFFF"/>
        </w:rPr>
        <w:t>evaluating</w:t>
      </w:r>
      <w:proofErr w:type="spellEnd"/>
      <w:r w:rsidRPr="007511F0">
        <w:rPr>
          <w:rFonts w:asciiTheme="majorBidi" w:hAnsiTheme="majorBidi" w:cstheme="majorBidi"/>
          <w:color w:val="000000"/>
          <w:sz w:val="24"/>
          <w:szCs w:val="24"/>
          <w:shd w:val="clear" w:color="auto" w:fill="FFFFFF"/>
        </w:rPr>
        <w:t xml:space="preserve"> the impact of the </w:t>
      </w:r>
      <w:proofErr w:type="spellStart"/>
      <w:r w:rsidRPr="007511F0">
        <w:rPr>
          <w:rFonts w:asciiTheme="majorBidi" w:hAnsiTheme="majorBidi" w:cstheme="majorBidi"/>
          <w:color w:val="000000"/>
          <w:sz w:val="24"/>
          <w:szCs w:val="24"/>
          <w:shd w:val="clear" w:color="auto" w:fill="FFFFFF"/>
        </w:rPr>
        <w:t>food</w:t>
      </w:r>
      <w:proofErr w:type="spellEnd"/>
      <w:r w:rsidRPr="007511F0">
        <w:rPr>
          <w:rFonts w:asciiTheme="majorBidi" w:hAnsiTheme="majorBidi" w:cstheme="majorBidi"/>
          <w:color w:val="000000"/>
          <w:sz w:val="24"/>
          <w:szCs w:val="24"/>
          <w:shd w:val="clear" w:color="auto" w:fill="FFFFFF"/>
        </w:rPr>
        <w:t xml:space="preserve"> on the content of fat contents of the </w:t>
      </w:r>
      <w:proofErr w:type="spellStart"/>
      <w:r w:rsidRPr="007511F0">
        <w:rPr>
          <w:rFonts w:asciiTheme="majorBidi" w:hAnsiTheme="majorBidi" w:cstheme="majorBidi"/>
          <w:color w:val="000000"/>
          <w:sz w:val="24"/>
          <w:szCs w:val="24"/>
          <w:shd w:val="clear" w:color="auto" w:fill="FFFFFF"/>
        </w:rPr>
        <w:t>cow's</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milk</w:t>
      </w:r>
      <w:proofErr w:type="spellEnd"/>
      <w:r w:rsidRPr="007511F0">
        <w:rPr>
          <w:rFonts w:asciiTheme="majorBidi" w:hAnsiTheme="majorBidi" w:cstheme="majorBidi"/>
          <w:color w:val="000000"/>
          <w:sz w:val="24"/>
          <w:szCs w:val="24"/>
          <w:shd w:val="clear" w:color="auto" w:fill="FFFFFF"/>
        </w:rPr>
        <w:t xml:space="preserve"> in an exploitation of the area of center of </w:t>
      </w:r>
      <w:proofErr w:type="spellStart"/>
      <w:r w:rsidRPr="007511F0">
        <w:rPr>
          <w:rFonts w:asciiTheme="majorBidi" w:hAnsiTheme="majorBidi" w:cstheme="majorBidi"/>
          <w:color w:val="000000"/>
          <w:sz w:val="24"/>
          <w:szCs w:val="24"/>
          <w:shd w:val="clear" w:color="auto" w:fill="FFFFFF"/>
        </w:rPr>
        <w:t>Algiers</w:t>
      </w:r>
      <w:proofErr w:type="spellEnd"/>
      <w:r w:rsidRPr="007511F0">
        <w:rPr>
          <w:rFonts w:asciiTheme="majorBidi" w:hAnsiTheme="majorBidi" w:cstheme="majorBidi"/>
          <w:color w:val="000000"/>
          <w:sz w:val="24"/>
          <w:szCs w:val="24"/>
          <w:shd w:val="clear" w:color="auto" w:fill="FFFFFF"/>
        </w:rPr>
        <w:t xml:space="preserve"> (ITELV- Baba Ali) </w:t>
      </w:r>
      <w:proofErr w:type="spellStart"/>
      <w:r w:rsidRPr="007511F0">
        <w:rPr>
          <w:rFonts w:asciiTheme="majorBidi" w:hAnsiTheme="majorBidi" w:cstheme="majorBidi"/>
          <w:color w:val="000000"/>
          <w:sz w:val="24"/>
          <w:szCs w:val="24"/>
          <w:shd w:val="clear" w:color="auto" w:fill="FFFFFF"/>
        </w:rPr>
        <w:t>characterized</w:t>
      </w:r>
      <w:proofErr w:type="spellEnd"/>
      <w:r w:rsidRPr="007511F0">
        <w:rPr>
          <w:rFonts w:asciiTheme="majorBidi" w:hAnsiTheme="majorBidi" w:cstheme="majorBidi"/>
          <w:color w:val="000000"/>
          <w:sz w:val="24"/>
          <w:szCs w:val="24"/>
          <w:shd w:val="clear" w:color="auto" w:fill="FFFFFF"/>
        </w:rPr>
        <w:t xml:space="preserve"> by a </w:t>
      </w:r>
      <w:proofErr w:type="spellStart"/>
      <w:r w:rsidRPr="007511F0">
        <w:rPr>
          <w:rFonts w:asciiTheme="majorBidi" w:hAnsiTheme="majorBidi" w:cstheme="majorBidi"/>
          <w:color w:val="000000"/>
          <w:sz w:val="24"/>
          <w:szCs w:val="24"/>
          <w:shd w:val="clear" w:color="auto" w:fill="FFFFFF"/>
        </w:rPr>
        <w:t>bioclimatic</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floor</w:t>
      </w:r>
      <w:proofErr w:type="spellEnd"/>
      <w:r w:rsidRPr="007511F0">
        <w:rPr>
          <w:rFonts w:asciiTheme="majorBidi" w:hAnsiTheme="majorBidi" w:cstheme="majorBidi"/>
          <w:color w:val="000000"/>
          <w:sz w:val="24"/>
          <w:szCs w:val="24"/>
          <w:shd w:val="clear" w:color="auto" w:fill="FFFFFF"/>
        </w:rPr>
        <w:t xml:space="preserve"> subhumide. The </w:t>
      </w:r>
      <w:proofErr w:type="spellStart"/>
      <w:r w:rsidRPr="007511F0">
        <w:rPr>
          <w:rFonts w:asciiTheme="majorBidi" w:hAnsiTheme="majorBidi" w:cstheme="majorBidi"/>
          <w:color w:val="000000"/>
          <w:sz w:val="24"/>
          <w:szCs w:val="24"/>
          <w:shd w:val="clear" w:color="auto" w:fill="FFFFFF"/>
        </w:rPr>
        <w:t>found</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results</w:t>
      </w:r>
      <w:proofErr w:type="spellEnd"/>
      <w:r w:rsidRPr="007511F0">
        <w:rPr>
          <w:rFonts w:asciiTheme="majorBidi" w:hAnsiTheme="majorBidi" w:cstheme="majorBidi"/>
          <w:color w:val="000000"/>
          <w:sz w:val="24"/>
          <w:szCs w:val="24"/>
          <w:shd w:val="clear" w:color="auto" w:fill="FFFFFF"/>
        </w:rPr>
        <w:t xml:space="preserve"> show </w:t>
      </w:r>
      <w:proofErr w:type="spellStart"/>
      <w:r w:rsidRPr="007511F0">
        <w:rPr>
          <w:rFonts w:asciiTheme="majorBidi" w:hAnsiTheme="majorBidi" w:cstheme="majorBidi"/>
          <w:color w:val="000000"/>
          <w:sz w:val="24"/>
          <w:szCs w:val="24"/>
          <w:shd w:val="clear" w:color="auto" w:fill="FFFFFF"/>
        </w:rPr>
        <w:t>that</w:t>
      </w:r>
      <w:proofErr w:type="spellEnd"/>
      <w:r w:rsidRPr="007511F0">
        <w:rPr>
          <w:rFonts w:asciiTheme="majorBidi" w:hAnsiTheme="majorBidi" w:cstheme="majorBidi"/>
          <w:color w:val="000000"/>
          <w:sz w:val="24"/>
          <w:szCs w:val="24"/>
          <w:shd w:val="clear" w:color="auto" w:fill="FFFFFF"/>
        </w:rPr>
        <w:t xml:space="preserve"> the butyreux rate varies </w:t>
      </w:r>
      <w:proofErr w:type="spellStart"/>
      <w:r w:rsidRPr="007511F0">
        <w:rPr>
          <w:rFonts w:asciiTheme="majorBidi" w:hAnsiTheme="majorBidi" w:cstheme="majorBidi"/>
          <w:color w:val="000000"/>
          <w:sz w:val="24"/>
          <w:szCs w:val="24"/>
          <w:shd w:val="clear" w:color="auto" w:fill="FFFFFF"/>
        </w:rPr>
        <w:t>according</w:t>
      </w:r>
      <w:proofErr w:type="spellEnd"/>
      <w:r w:rsidRPr="007511F0">
        <w:rPr>
          <w:rFonts w:asciiTheme="majorBidi" w:hAnsiTheme="majorBidi" w:cstheme="majorBidi"/>
          <w:color w:val="000000"/>
          <w:sz w:val="24"/>
          <w:szCs w:val="24"/>
          <w:shd w:val="clear" w:color="auto" w:fill="FFFFFF"/>
        </w:rPr>
        <w:t xml:space="preserve"> to the type of </w:t>
      </w:r>
      <w:proofErr w:type="spellStart"/>
      <w:r w:rsidRPr="007511F0">
        <w:rPr>
          <w:rFonts w:asciiTheme="majorBidi" w:hAnsiTheme="majorBidi" w:cstheme="majorBidi"/>
          <w:color w:val="000000"/>
          <w:sz w:val="24"/>
          <w:szCs w:val="24"/>
          <w:shd w:val="clear" w:color="auto" w:fill="FFFFFF"/>
        </w:rPr>
        <w:t>distributed</w:t>
      </w:r>
      <w:proofErr w:type="spellEnd"/>
      <w:r w:rsidRPr="007511F0">
        <w:rPr>
          <w:rFonts w:asciiTheme="majorBidi" w:hAnsiTheme="majorBidi" w:cstheme="majorBidi"/>
          <w:color w:val="000000"/>
          <w:sz w:val="24"/>
          <w:szCs w:val="24"/>
          <w:shd w:val="clear" w:color="auto" w:fill="FFFFFF"/>
        </w:rPr>
        <w:t xml:space="preserve"> ration but </w:t>
      </w:r>
      <w:proofErr w:type="spellStart"/>
      <w:r w:rsidRPr="007511F0">
        <w:rPr>
          <w:rFonts w:asciiTheme="majorBidi" w:hAnsiTheme="majorBidi" w:cstheme="majorBidi"/>
          <w:color w:val="000000"/>
          <w:sz w:val="24"/>
          <w:szCs w:val="24"/>
          <w:shd w:val="clear" w:color="auto" w:fill="FFFFFF"/>
        </w:rPr>
        <w:t>remains</w:t>
      </w:r>
      <w:proofErr w:type="spellEnd"/>
      <w:r w:rsidRPr="007511F0">
        <w:rPr>
          <w:rFonts w:asciiTheme="majorBidi" w:hAnsiTheme="majorBidi" w:cstheme="majorBidi"/>
          <w:color w:val="000000"/>
          <w:sz w:val="24"/>
          <w:szCs w:val="24"/>
          <w:shd w:val="clear" w:color="auto" w:fill="FFFFFF"/>
        </w:rPr>
        <w:t xml:space="preserve"> in the standards and </w:t>
      </w:r>
      <w:proofErr w:type="spellStart"/>
      <w:r w:rsidRPr="007511F0">
        <w:rPr>
          <w:rFonts w:asciiTheme="majorBidi" w:hAnsiTheme="majorBidi" w:cstheme="majorBidi"/>
          <w:color w:val="000000"/>
          <w:sz w:val="24"/>
          <w:szCs w:val="24"/>
          <w:shd w:val="clear" w:color="auto" w:fill="FFFFFF"/>
        </w:rPr>
        <w:t>sometimes</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slightly</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higher</w:t>
      </w:r>
      <w:proofErr w:type="spellEnd"/>
      <w:r w:rsidRPr="007511F0">
        <w:rPr>
          <w:rFonts w:asciiTheme="majorBidi" w:hAnsiTheme="majorBidi" w:cstheme="majorBidi"/>
          <w:color w:val="000000"/>
          <w:sz w:val="24"/>
          <w:szCs w:val="24"/>
          <w:shd w:val="clear" w:color="auto" w:fill="FFFFFF"/>
        </w:rPr>
        <w:t xml:space="preserve"> (39.21 ‰ (g/kg) </w:t>
      </w:r>
      <w:proofErr w:type="spellStart"/>
      <w:r w:rsidRPr="007511F0">
        <w:rPr>
          <w:rFonts w:asciiTheme="majorBidi" w:hAnsiTheme="majorBidi" w:cstheme="majorBidi"/>
          <w:color w:val="000000"/>
          <w:sz w:val="24"/>
          <w:szCs w:val="24"/>
          <w:shd w:val="clear" w:color="auto" w:fill="FFFFFF"/>
        </w:rPr>
        <w:t>with</w:t>
      </w:r>
      <w:proofErr w:type="spellEnd"/>
      <w:r w:rsidRPr="007511F0">
        <w:rPr>
          <w:rFonts w:asciiTheme="majorBidi" w:hAnsiTheme="majorBidi" w:cstheme="majorBidi"/>
          <w:color w:val="000000"/>
          <w:sz w:val="24"/>
          <w:szCs w:val="24"/>
          <w:shd w:val="clear" w:color="auto" w:fill="FFFFFF"/>
        </w:rPr>
        <w:t xml:space="preserve"> ration made up of </w:t>
      </w:r>
      <w:proofErr w:type="spellStart"/>
      <w:r w:rsidRPr="007511F0">
        <w:rPr>
          <w:rFonts w:asciiTheme="majorBidi" w:hAnsiTheme="majorBidi" w:cstheme="majorBidi"/>
          <w:color w:val="000000"/>
          <w:sz w:val="24"/>
          <w:szCs w:val="24"/>
          <w:shd w:val="clear" w:color="auto" w:fill="FFFFFF"/>
        </w:rPr>
        <w:t>Fodder</w:t>
      </w:r>
      <w:proofErr w:type="spellEnd"/>
      <w:r w:rsidRPr="007511F0">
        <w:rPr>
          <w:rFonts w:asciiTheme="majorBidi" w:hAnsiTheme="majorBidi" w:cstheme="majorBidi"/>
          <w:color w:val="000000"/>
          <w:sz w:val="24"/>
          <w:szCs w:val="24"/>
          <w:shd w:val="clear" w:color="auto" w:fill="FFFFFF"/>
        </w:rPr>
        <w:t xml:space="preserve">: 62% ms in kg/j and </w:t>
      </w:r>
      <w:proofErr w:type="spellStart"/>
      <w:r w:rsidRPr="007511F0">
        <w:rPr>
          <w:rFonts w:asciiTheme="majorBidi" w:hAnsiTheme="majorBidi" w:cstheme="majorBidi"/>
          <w:color w:val="000000"/>
          <w:sz w:val="24"/>
          <w:szCs w:val="24"/>
          <w:shd w:val="clear" w:color="auto" w:fill="FFFFFF"/>
        </w:rPr>
        <w:t>Concentrate</w:t>
      </w:r>
      <w:proofErr w:type="spellEnd"/>
      <w:r w:rsidRPr="007511F0">
        <w:rPr>
          <w:rFonts w:asciiTheme="majorBidi" w:hAnsiTheme="majorBidi" w:cstheme="majorBidi"/>
          <w:color w:val="000000"/>
          <w:sz w:val="24"/>
          <w:szCs w:val="24"/>
          <w:shd w:val="clear" w:color="auto" w:fill="FFFFFF"/>
        </w:rPr>
        <w:t xml:space="preserve">: 38% ms in kg /j </w:t>
      </w:r>
      <w:proofErr w:type="spellStart"/>
      <w:r w:rsidRPr="007511F0">
        <w:rPr>
          <w:rFonts w:asciiTheme="majorBidi" w:hAnsiTheme="majorBidi" w:cstheme="majorBidi"/>
          <w:color w:val="000000"/>
          <w:sz w:val="24"/>
          <w:szCs w:val="24"/>
          <w:shd w:val="clear" w:color="auto" w:fill="FFFFFF"/>
        </w:rPr>
        <w:t>with</w:t>
      </w:r>
      <w:proofErr w:type="spellEnd"/>
      <w:r w:rsidRPr="007511F0">
        <w:rPr>
          <w:rFonts w:asciiTheme="majorBidi" w:hAnsiTheme="majorBidi" w:cstheme="majorBidi"/>
          <w:color w:val="000000"/>
          <w:sz w:val="24"/>
          <w:szCs w:val="24"/>
          <w:shd w:val="clear" w:color="auto" w:fill="FFFFFF"/>
        </w:rPr>
        <w:t xml:space="preserve">: 42.76 ‰ (g/kg) </w:t>
      </w:r>
      <w:proofErr w:type="spellStart"/>
      <w:r w:rsidRPr="007511F0">
        <w:rPr>
          <w:rFonts w:asciiTheme="majorBidi" w:hAnsiTheme="majorBidi" w:cstheme="majorBidi"/>
          <w:color w:val="000000"/>
          <w:sz w:val="24"/>
          <w:szCs w:val="24"/>
          <w:shd w:val="clear" w:color="auto" w:fill="FFFFFF"/>
        </w:rPr>
        <w:t>with</w:t>
      </w:r>
      <w:proofErr w:type="spellEnd"/>
      <w:r w:rsidRPr="007511F0">
        <w:rPr>
          <w:rFonts w:asciiTheme="majorBidi" w:hAnsiTheme="majorBidi" w:cstheme="majorBidi"/>
          <w:color w:val="000000"/>
          <w:sz w:val="24"/>
          <w:szCs w:val="24"/>
          <w:shd w:val="clear" w:color="auto" w:fill="FFFFFF"/>
        </w:rPr>
        <w:t xml:space="preserve"> ration made up of </w:t>
      </w:r>
      <w:proofErr w:type="spellStart"/>
      <w:r w:rsidRPr="007511F0">
        <w:rPr>
          <w:rFonts w:asciiTheme="majorBidi" w:hAnsiTheme="majorBidi" w:cstheme="majorBidi"/>
          <w:color w:val="000000"/>
          <w:sz w:val="24"/>
          <w:szCs w:val="24"/>
          <w:shd w:val="clear" w:color="auto" w:fill="FFFFFF"/>
        </w:rPr>
        <w:t>Fodder</w:t>
      </w:r>
      <w:proofErr w:type="spellEnd"/>
      <w:r w:rsidRPr="007511F0">
        <w:rPr>
          <w:rFonts w:asciiTheme="majorBidi" w:hAnsiTheme="majorBidi" w:cstheme="majorBidi"/>
          <w:color w:val="000000"/>
          <w:sz w:val="24"/>
          <w:szCs w:val="24"/>
          <w:shd w:val="clear" w:color="auto" w:fill="FFFFFF"/>
        </w:rPr>
        <w:t xml:space="preserve">: 81, 5% ms in kg /j and </w:t>
      </w:r>
      <w:proofErr w:type="spellStart"/>
      <w:r w:rsidRPr="007511F0">
        <w:rPr>
          <w:rFonts w:asciiTheme="majorBidi" w:hAnsiTheme="majorBidi" w:cstheme="majorBidi"/>
          <w:color w:val="000000"/>
          <w:sz w:val="24"/>
          <w:szCs w:val="24"/>
          <w:shd w:val="clear" w:color="auto" w:fill="FFFFFF"/>
        </w:rPr>
        <w:t>Concentrate</w:t>
      </w:r>
      <w:proofErr w:type="spellEnd"/>
      <w:r w:rsidRPr="007511F0">
        <w:rPr>
          <w:rFonts w:asciiTheme="majorBidi" w:hAnsiTheme="majorBidi" w:cstheme="majorBidi"/>
          <w:color w:val="000000"/>
          <w:sz w:val="24"/>
          <w:szCs w:val="24"/>
          <w:shd w:val="clear" w:color="auto" w:fill="FFFFFF"/>
        </w:rPr>
        <w:t xml:space="preserve">: 18, 5% ms in kg /j). The content of fat contents of the </w:t>
      </w:r>
      <w:proofErr w:type="spellStart"/>
      <w:r w:rsidRPr="007511F0">
        <w:rPr>
          <w:rFonts w:asciiTheme="majorBidi" w:hAnsiTheme="majorBidi" w:cstheme="majorBidi"/>
          <w:color w:val="000000"/>
          <w:sz w:val="24"/>
          <w:szCs w:val="24"/>
          <w:shd w:val="clear" w:color="auto" w:fill="FFFFFF"/>
        </w:rPr>
        <w:t>cow's</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milk</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evolves</w:t>
      </w:r>
      <w:proofErr w:type="spellEnd"/>
      <w:r w:rsidRPr="007511F0">
        <w:rPr>
          <w:rFonts w:asciiTheme="majorBidi" w:hAnsiTheme="majorBidi" w:cstheme="majorBidi"/>
          <w:color w:val="000000"/>
          <w:sz w:val="24"/>
          <w:szCs w:val="24"/>
          <w:shd w:val="clear" w:color="auto" w:fill="FFFFFF"/>
        </w:rPr>
        <w:t xml:space="preserve">/moves in a </w:t>
      </w:r>
      <w:proofErr w:type="spellStart"/>
      <w:r w:rsidRPr="007511F0">
        <w:rPr>
          <w:rFonts w:asciiTheme="majorBidi" w:hAnsiTheme="majorBidi" w:cstheme="majorBidi"/>
          <w:color w:val="000000"/>
          <w:sz w:val="24"/>
          <w:szCs w:val="24"/>
          <w:shd w:val="clear" w:color="auto" w:fill="FFFFFF"/>
        </w:rPr>
        <w:t>similar</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way</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with</w:t>
      </w:r>
      <w:proofErr w:type="spellEnd"/>
      <w:r w:rsidRPr="007511F0">
        <w:rPr>
          <w:rFonts w:asciiTheme="majorBidi" w:hAnsiTheme="majorBidi" w:cstheme="majorBidi"/>
          <w:color w:val="000000"/>
          <w:sz w:val="24"/>
          <w:szCs w:val="24"/>
          <w:shd w:val="clear" w:color="auto" w:fill="FFFFFF"/>
        </w:rPr>
        <w:t xml:space="preserve"> the </w:t>
      </w:r>
      <w:proofErr w:type="spellStart"/>
      <w:r w:rsidRPr="007511F0">
        <w:rPr>
          <w:rFonts w:asciiTheme="majorBidi" w:hAnsiTheme="majorBidi" w:cstheme="majorBidi"/>
          <w:color w:val="000000"/>
          <w:sz w:val="24"/>
          <w:szCs w:val="24"/>
          <w:shd w:val="clear" w:color="auto" w:fill="FFFFFF"/>
        </w:rPr>
        <w:t>quantity</w:t>
      </w:r>
      <w:proofErr w:type="spellEnd"/>
      <w:r w:rsidRPr="007511F0">
        <w:rPr>
          <w:rFonts w:asciiTheme="majorBidi" w:hAnsiTheme="majorBidi" w:cstheme="majorBidi"/>
          <w:color w:val="000000"/>
          <w:sz w:val="24"/>
          <w:szCs w:val="24"/>
          <w:shd w:val="clear" w:color="auto" w:fill="FFFFFF"/>
        </w:rPr>
        <w:t xml:space="preserve"> of </w:t>
      </w:r>
      <w:proofErr w:type="spellStart"/>
      <w:r w:rsidRPr="007511F0">
        <w:rPr>
          <w:rFonts w:asciiTheme="majorBidi" w:hAnsiTheme="majorBidi" w:cstheme="majorBidi"/>
          <w:color w:val="000000"/>
          <w:sz w:val="24"/>
          <w:szCs w:val="24"/>
          <w:shd w:val="clear" w:color="auto" w:fill="FFFFFF"/>
        </w:rPr>
        <w:t>fodder</w:t>
      </w:r>
      <w:proofErr w:type="spellEnd"/>
      <w:r w:rsidRPr="007511F0">
        <w:rPr>
          <w:rFonts w:asciiTheme="majorBidi" w:hAnsiTheme="majorBidi" w:cstheme="majorBidi"/>
          <w:color w:val="000000"/>
          <w:sz w:val="24"/>
          <w:szCs w:val="24"/>
          <w:shd w:val="clear" w:color="auto" w:fill="FFFFFF"/>
        </w:rPr>
        <w:t xml:space="preserve"> in the ration: more the </w:t>
      </w:r>
      <w:proofErr w:type="spellStart"/>
      <w:r w:rsidRPr="007511F0">
        <w:rPr>
          <w:rFonts w:asciiTheme="majorBidi" w:hAnsiTheme="majorBidi" w:cstheme="majorBidi"/>
          <w:color w:val="000000"/>
          <w:sz w:val="24"/>
          <w:szCs w:val="24"/>
          <w:shd w:val="clear" w:color="auto" w:fill="FFFFFF"/>
        </w:rPr>
        <w:t>quantity</w:t>
      </w:r>
      <w:proofErr w:type="spellEnd"/>
      <w:r w:rsidRPr="007511F0">
        <w:rPr>
          <w:rFonts w:asciiTheme="majorBidi" w:hAnsiTheme="majorBidi" w:cstheme="majorBidi"/>
          <w:color w:val="000000"/>
          <w:sz w:val="24"/>
          <w:szCs w:val="24"/>
          <w:shd w:val="clear" w:color="auto" w:fill="FFFFFF"/>
        </w:rPr>
        <w:t xml:space="preserve"> of </w:t>
      </w:r>
      <w:proofErr w:type="spellStart"/>
      <w:r w:rsidRPr="007511F0">
        <w:rPr>
          <w:rFonts w:asciiTheme="majorBidi" w:hAnsiTheme="majorBidi" w:cstheme="majorBidi"/>
          <w:color w:val="000000"/>
          <w:sz w:val="24"/>
          <w:szCs w:val="24"/>
          <w:shd w:val="clear" w:color="auto" w:fill="FFFFFF"/>
        </w:rPr>
        <w:t>fodder</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increases</w:t>
      </w:r>
      <w:proofErr w:type="spellEnd"/>
      <w:r w:rsidRPr="007511F0">
        <w:rPr>
          <w:rFonts w:asciiTheme="majorBidi" w:hAnsiTheme="majorBidi" w:cstheme="majorBidi"/>
          <w:color w:val="000000"/>
          <w:sz w:val="24"/>
          <w:szCs w:val="24"/>
          <w:shd w:val="clear" w:color="auto" w:fill="FFFFFF"/>
        </w:rPr>
        <w:t xml:space="preserve"> in the ration plus </w:t>
      </w:r>
      <w:proofErr w:type="spellStart"/>
      <w:r w:rsidRPr="007511F0">
        <w:rPr>
          <w:rFonts w:asciiTheme="majorBidi" w:hAnsiTheme="majorBidi" w:cstheme="majorBidi"/>
          <w:color w:val="000000"/>
          <w:sz w:val="24"/>
          <w:szCs w:val="24"/>
          <w:shd w:val="clear" w:color="auto" w:fill="FFFFFF"/>
        </w:rPr>
        <w:t>milk</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is</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rich</w:t>
      </w:r>
      <w:proofErr w:type="spellEnd"/>
      <w:r w:rsidRPr="007511F0">
        <w:rPr>
          <w:rFonts w:asciiTheme="majorBidi" w:hAnsiTheme="majorBidi" w:cstheme="majorBidi"/>
          <w:color w:val="000000"/>
          <w:sz w:val="24"/>
          <w:szCs w:val="24"/>
          <w:shd w:val="clear" w:color="auto" w:fill="FFFFFF"/>
        </w:rPr>
        <w:t xml:space="preserve"> in fat contents. </w:t>
      </w:r>
      <w:proofErr w:type="spellStart"/>
      <w:r w:rsidRPr="007511F0">
        <w:rPr>
          <w:rFonts w:asciiTheme="majorBidi" w:hAnsiTheme="majorBidi" w:cstheme="majorBidi"/>
          <w:color w:val="000000"/>
          <w:sz w:val="24"/>
          <w:szCs w:val="24"/>
          <w:shd w:val="clear" w:color="auto" w:fill="FFFFFF"/>
        </w:rPr>
        <w:t>These</w:t>
      </w:r>
      <w:proofErr w:type="spellEnd"/>
      <w:r w:rsidRPr="007511F0">
        <w:rPr>
          <w:rFonts w:asciiTheme="majorBidi" w:hAnsiTheme="majorBidi" w:cstheme="majorBidi"/>
          <w:color w:val="000000"/>
          <w:sz w:val="24"/>
          <w:szCs w:val="24"/>
          <w:shd w:val="clear" w:color="auto" w:fill="FFFFFF"/>
        </w:rPr>
        <w:t xml:space="preserve"> </w:t>
      </w:r>
      <w:proofErr w:type="spellStart"/>
      <w:r w:rsidRPr="007511F0">
        <w:rPr>
          <w:rFonts w:asciiTheme="majorBidi" w:hAnsiTheme="majorBidi" w:cstheme="majorBidi"/>
          <w:color w:val="000000"/>
          <w:sz w:val="24"/>
          <w:szCs w:val="24"/>
          <w:shd w:val="clear" w:color="auto" w:fill="FFFFFF"/>
        </w:rPr>
        <w:t>results</w:t>
      </w:r>
      <w:proofErr w:type="spellEnd"/>
      <w:r w:rsidRPr="007511F0">
        <w:rPr>
          <w:rFonts w:asciiTheme="majorBidi" w:hAnsiTheme="majorBidi" w:cstheme="majorBidi"/>
          <w:color w:val="000000"/>
          <w:sz w:val="24"/>
          <w:szCs w:val="24"/>
          <w:shd w:val="clear" w:color="auto" w:fill="FFFFFF"/>
        </w:rPr>
        <w:t xml:space="preserve"> show the </w:t>
      </w:r>
      <w:proofErr w:type="spellStart"/>
      <w:r w:rsidRPr="007511F0">
        <w:rPr>
          <w:rFonts w:asciiTheme="majorBidi" w:hAnsiTheme="majorBidi" w:cstheme="majorBidi"/>
          <w:color w:val="000000"/>
          <w:sz w:val="24"/>
          <w:szCs w:val="24"/>
          <w:shd w:val="clear" w:color="auto" w:fill="FFFFFF"/>
        </w:rPr>
        <w:t>interest</w:t>
      </w:r>
      <w:proofErr w:type="spellEnd"/>
      <w:r w:rsidRPr="007511F0">
        <w:rPr>
          <w:rFonts w:asciiTheme="majorBidi" w:hAnsiTheme="majorBidi" w:cstheme="majorBidi"/>
          <w:color w:val="000000"/>
          <w:sz w:val="24"/>
          <w:szCs w:val="24"/>
          <w:shd w:val="clear" w:color="auto" w:fill="FFFFFF"/>
        </w:rPr>
        <w:t xml:space="preserve"> of the </w:t>
      </w:r>
      <w:proofErr w:type="spellStart"/>
      <w:r w:rsidRPr="007511F0">
        <w:rPr>
          <w:rFonts w:asciiTheme="majorBidi" w:hAnsiTheme="majorBidi" w:cstheme="majorBidi"/>
          <w:color w:val="000000"/>
          <w:sz w:val="24"/>
          <w:szCs w:val="24"/>
          <w:shd w:val="clear" w:color="auto" w:fill="FFFFFF"/>
        </w:rPr>
        <w:t>food</w:t>
      </w:r>
      <w:proofErr w:type="spellEnd"/>
      <w:r w:rsidRPr="007511F0">
        <w:rPr>
          <w:rFonts w:asciiTheme="majorBidi" w:hAnsiTheme="majorBidi" w:cstheme="majorBidi"/>
          <w:color w:val="000000"/>
          <w:sz w:val="24"/>
          <w:szCs w:val="24"/>
          <w:shd w:val="clear" w:color="auto" w:fill="FFFFFF"/>
        </w:rPr>
        <w:t xml:space="preserve"> of the </w:t>
      </w:r>
      <w:proofErr w:type="spellStart"/>
      <w:r w:rsidRPr="007511F0">
        <w:rPr>
          <w:rFonts w:asciiTheme="majorBidi" w:hAnsiTheme="majorBidi" w:cstheme="majorBidi"/>
          <w:color w:val="000000"/>
          <w:sz w:val="24"/>
          <w:szCs w:val="24"/>
          <w:shd w:val="clear" w:color="auto" w:fill="FFFFFF"/>
        </w:rPr>
        <w:t>cow</w:t>
      </w:r>
      <w:proofErr w:type="spellEnd"/>
      <w:r w:rsidRPr="007511F0">
        <w:rPr>
          <w:rFonts w:asciiTheme="majorBidi" w:hAnsiTheme="majorBidi" w:cstheme="majorBidi"/>
          <w:color w:val="000000"/>
          <w:sz w:val="24"/>
          <w:szCs w:val="24"/>
          <w:shd w:val="clear" w:color="auto" w:fill="FFFFFF"/>
        </w:rPr>
        <w:t xml:space="preserve"> on the content of fat contents of </w:t>
      </w:r>
      <w:proofErr w:type="spellStart"/>
      <w:r w:rsidRPr="007511F0">
        <w:rPr>
          <w:rFonts w:asciiTheme="majorBidi" w:hAnsiTheme="majorBidi" w:cstheme="majorBidi"/>
          <w:color w:val="000000"/>
          <w:sz w:val="24"/>
          <w:szCs w:val="24"/>
          <w:shd w:val="clear" w:color="auto" w:fill="FFFFFF"/>
        </w:rPr>
        <w:t>milk</w:t>
      </w:r>
      <w:proofErr w:type="spellEnd"/>
      <w:r w:rsidRPr="007511F0">
        <w:rPr>
          <w:rFonts w:asciiTheme="majorBidi" w:hAnsiTheme="majorBidi" w:cstheme="majorBidi"/>
          <w:color w:val="000000"/>
          <w:sz w:val="24"/>
          <w:szCs w:val="24"/>
          <w:shd w:val="clear" w:color="auto" w:fill="FFFFFF"/>
        </w:rPr>
        <w:t xml:space="preserve"> and </w:t>
      </w:r>
      <w:proofErr w:type="spellStart"/>
      <w:r w:rsidRPr="007511F0">
        <w:rPr>
          <w:rFonts w:asciiTheme="majorBidi" w:hAnsiTheme="majorBidi" w:cstheme="majorBidi"/>
          <w:color w:val="000000"/>
          <w:sz w:val="24"/>
          <w:szCs w:val="24"/>
          <w:shd w:val="clear" w:color="auto" w:fill="FFFFFF"/>
        </w:rPr>
        <w:t>consequently</w:t>
      </w:r>
      <w:proofErr w:type="spellEnd"/>
      <w:r w:rsidRPr="007511F0">
        <w:rPr>
          <w:rFonts w:asciiTheme="majorBidi" w:hAnsiTheme="majorBidi" w:cstheme="majorBidi"/>
          <w:color w:val="000000"/>
          <w:sz w:val="24"/>
          <w:szCs w:val="24"/>
          <w:shd w:val="clear" w:color="auto" w:fill="FFFFFF"/>
        </w:rPr>
        <w:t xml:space="preserve"> on the </w:t>
      </w:r>
      <w:proofErr w:type="spellStart"/>
      <w:r w:rsidRPr="007511F0">
        <w:rPr>
          <w:rFonts w:asciiTheme="majorBidi" w:hAnsiTheme="majorBidi" w:cstheme="majorBidi"/>
          <w:color w:val="000000"/>
          <w:sz w:val="24"/>
          <w:szCs w:val="24"/>
          <w:shd w:val="clear" w:color="auto" w:fill="FFFFFF"/>
        </w:rPr>
        <w:t>dairy</w:t>
      </w:r>
      <w:proofErr w:type="spellEnd"/>
      <w:r w:rsidRPr="007511F0">
        <w:rPr>
          <w:rFonts w:asciiTheme="majorBidi" w:hAnsiTheme="majorBidi" w:cstheme="majorBidi"/>
          <w:color w:val="000000"/>
          <w:sz w:val="24"/>
          <w:szCs w:val="24"/>
          <w:shd w:val="clear" w:color="auto" w:fill="FFFFFF"/>
        </w:rPr>
        <w:t xml:space="preserve"> production as </w:t>
      </w:r>
      <w:proofErr w:type="spellStart"/>
      <w:r w:rsidRPr="007511F0">
        <w:rPr>
          <w:rFonts w:asciiTheme="majorBidi" w:hAnsiTheme="majorBidi" w:cstheme="majorBidi"/>
          <w:color w:val="000000"/>
          <w:sz w:val="24"/>
          <w:szCs w:val="24"/>
          <w:shd w:val="clear" w:color="auto" w:fill="FFFFFF"/>
        </w:rPr>
        <w:t>well</w:t>
      </w:r>
      <w:proofErr w:type="spellEnd"/>
      <w:r w:rsidRPr="007511F0">
        <w:rPr>
          <w:rFonts w:asciiTheme="majorBidi" w:hAnsiTheme="majorBidi" w:cstheme="majorBidi"/>
          <w:color w:val="000000"/>
          <w:sz w:val="24"/>
          <w:szCs w:val="24"/>
          <w:shd w:val="clear" w:color="auto" w:fill="FFFFFF"/>
        </w:rPr>
        <w:t xml:space="preserve"> in the quantitative plan as qualitative.</w:t>
      </w:r>
    </w:p>
    <w:p w:rsidR="003D099C" w:rsidRPr="00F82628" w:rsidRDefault="003D099C" w:rsidP="006071B4">
      <w:pPr>
        <w:rPr>
          <w:rFonts w:asciiTheme="majorBidi" w:eastAsia="Times New Roman" w:hAnsiTheme="majorBidi" w:cstheme="majorBidi"/>
          <w:color w:val="000000"/>
          <w:sz w:val="280"/>
          <w:szCs w:val="280"/>
          <w:lang w:eastAsia="fr-FR"/>
        </w:rPr>
      </w:pPr>
    </w:p>
    <w:sectPr w:rsidR="003D099C" w:rsidRPr="00F82628"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7638F"/>
    <w:rsid w:val="006802DA"/>
    <w:rsid w:val="00684306"/>
    <w:rsid w:val="006924B4"/>
    <w:rsid w:val="006F2375"/>
    <w:rsid w:val="006F45D1"/>
    <w:rsid w:val="0071095B"/>
    <w:rsid w:val="00711CF5"/>
    <w:rsid w:val="007243C7"/>
    <w:rsid w:val="00731B43"/>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6DBA7-DC84-46DC-8DC9-117E671A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Pages>
  <Words>320</Words>
  <Characters>1763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1347</cp:revision>
  <dcterms:created xsi:type="dcterms:W3CDTF">2019-12-10T13:04:00Z</dcterms:created>
  <dcterms:modified xsi:type="dcterms:W3CDTF">2020-02-04T08:14:00Z</dcterms:modified>
</cp:coreProperties>
</file>