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FF579A" w:rsidRDefault="0038268C" w:rsidP="00FF579A">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4C2892" w:rsidRPr="004C2892">
        <w:rPr>
          <w:rFonts w:asciiTheme="majorBidi" w:hAnsiTheme="majorBidi" w:cstheme="majorBidi"/>
          <w:b/>
          <w:bCs/>
          <w:sz w:val="28"/>
          <w:szCs w:val="28"/>
        </w:rPr>
        <w:t>Etude épidémiologique de la leptospirose canine dans la wilaya d'Alger et de Bordj Bou Arreridj</w:t>
      </w:r>
    </w:p>
    <w:p w:rsidR="00FF579A" w:rsidRDefault="00FF579A" w:rsidP="00FF579A">
      <w:pPr>
        <w:rPr>
          <w:rFonts w:asciiTheme="majorBidi" w:hAnsiTheme="majorBidi" w:cstheme="majorBidi"/>
          <w:b/>
          <w:bCs/>
          <w:sz w:val="28"/>
          <w:szCs w:val="28"/>
        </w:rPr>
      </w:pP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FF579A" w:rsidRPr="00FF579A" w:rsidRDefault="00FF579A" w:rsidP="00FF579A">
      <w:pPr>
        <w:rPr>
          <w:rFonts w:asciiTheme="majorBidi" w:hAnsiTheme="majorBidi" w:cstheme="majorBidi"/>
          <w:sz w:val="24"/>
          <w:szCs w:val="24"/>
        </w:rPr>
      </w:pPr>
      <w:r w:rsidRPr="00FF579A">
        <w:rPr>
          <w:rFonts w:asciiTheme="majorBidi" w:hAnsiTheme="majorBidi" w:cstheme="majorBidi"/>
          <w:sz w:val="24"/>
          <w:szCs w:val="24"/>
        </w:rPr>
        <w:t>La leptospirose canine connait une recrudescence dans plusieurs pays du monde. Elle est encore largement sous-estimée</w:t>
      </w:r>
    </w:p>
    <w:p w:rsidR="00FF579A" w:rsidRPr="00FF579A" w:rsidRDefault="00FF579A" w:rsidP="00FF579A">
      <w:pPr>
        <w:rPr>
          <w:rFonts w:asciiTheme="majorBidi" w:hAnsiTheme="majorBidi" w:cstheme="majorBidi"/>
          <w:sz w:val="24"/>
          <w:szCs w:val="24"/>
        </w:rPr>
      </w:pPr>
      <w:proofErr w:type="gramStart"/>
      <w:r w:rsidRPr="00FF579A">
        <w:rPr>
          <w:rFonts w:asciiTheme="majorBidi" w:hAnsiTheme="majorBidi" w:cstheme="majorBidi"/>
          <w:sz w:val="24"/>
          <w:szCs w:val="24"/>
        </w:rPr>
        <w:t>bien</w:t>
      </w:r>
      <w:proofErr w:type="gramEnd"/>
      <w:r w:rsidRPr="00FF579A">
        <w:rPr>
          <w:rFonts w:asciiTheme="majorBidi" w:hAnsiTheme="majorBidi" w:cstheme="majorBidi"/>
          <w:sz w:val="24"/>
          <w:szCs w:val="24"/>
        </w:rPr>
        <w:t xml:space="preserve"> qu’elle soit transmissible à l’homme. Plusieurs cas humains se déclarent chaque année en Algérie. Malgré la</w:t>
      </w:r>
    </w:p>
    <w:p w:rsidR="00FF579A" w:rsidRPr="00FF579A" w:rsidRDefault="00FF579A" w:rsidP="00FF579A">
      <w:pPr>
        <w:rPr>
          <w:rFonts w:asciiTheme="majorBidi" w:hAnsiTheme="majorBidi" w:cstheme="majorBidi"/>
          <w:sz w:val="24"/>
          <w:szCs w:val="24"/>
        </w:rPr>
      </w:pPr>
      <w:proofErr w:type="gramStart"/>
      <w:r w:rsidRPr="00FF579A">
        <w:rPr>
          <w:rFonts w:asciiTheme="majorBidi" w:hAnsiTheme="majorBidi" w:cstheme="majorBidi"/>
          <w:sz w:val="24"/>
          <w:szCs w:val="24"/>
        </w:rPr>
        <w:t>vaccination</w:t>
      </w:r>
      <w:proofErr w:type="gramEnd"/>
      <w:r w:rsidRPr="00FF579A">
        <w:rPr>
          <w:rFonts w:asciiTheme="majorBidi" w:hAnsiTheme="majorBidi" w:cstheme="majorBidi"/>
          <w:sz w:val="24"/>
          <w:szCs w:val="24"/>
        </w:rPr>
        <w:t xml:space="preserve"> des chiens le statut de cette maladie chez cette espèce reste inconnu. Pour cela nous avons mené une étude épidémiologique rétrospective des cas de leptospirose canine diagnostiqués dans deux Wilaya à savoir Alger et Bordj Bou Arreridj pendant les six dernières années. Un questionnaire type a été distribué à 61 vétérinaires, 40 d’entre eux ont diagnostiqué au moins une fois la leptospirose canine. Les résultats de l’étude montrent que la maladie est plus ou moins fréquente et que de multiples facteurs de risque (âge, race, mâles entiers, activité et mode de vie à l’extérieur, proximité d’une zone </w:t>
      </w:r>
      <w:proofErr w:type="spellStart"/>
      <w:r w:rsidRPr="00FF579A">
        <w:rPr>
          <w:rFonts w:asciiTheme="majorBidi" w:hAnsiTheme="majorBidi" w:cstheme="majorBidi"/>
          <w:sz w:val="24"/>
          <w:szCs w:val="24"/>
        </w:rPr>
        <w:t>hydrographique</w:t>
      </w:r>
      <w:proofErr w:type="gramStart"/>
      <w:r w:rsidRPr="00FF579A">
        <w:rPr>
          <w:rFonts w:asciiTheme="majorBidi" w:hAnsiTheme="majorBidi" w:cstheme="majorBidi"/>
          <w:sz w:val="24"/>
          <w:szCs w:val="24"/>
        </w:rPr>
        <w:t>,vaccination</w:t>
      </w:r>
      <w:proofErr w:type="spellEnd"/>
      <w:proofErr w:type="gramEnd"/>
      <w:r w:rsidRPr="00FF579A">
        <w:rPr>
          <w:rFonts w:asciiTheme="majorBidi" w:hAnsiTheme="majorBidi" w:cstheme="majorBidi"/>
          <w:sz w:val="24"/>
          <w:szCs w:val="24"/>
        </w:rPr>
        <w:t>..) apparaissent comme significatifs. Les symptômes sont polymorphes, les symptômes généraux peu spécifiques sont très fréquents (abattement, anorexie, déshydratation), plus ou moins accompagnés de signes rénaux (</w:t>
      </w:r>
      <w:proofErr w:type="spellStart"/>
      <w:r w:rsidRPr="00FF579A">
        <w:rPr>
          <w:rFonts w:asciiTheme="majorBidi" w:hAnsiTheme="majorBidi" w:cstheme="majorBidi"/>
          <w:sz w:val="24"/>
          <w:szCs w:val="24"/>
        </w:rPr>
        <w:t>polyuro</w:t>
      </w:r>
      <w:proofErr w:type="spellEnd"/>
      <w:r w:rsidRPr="00FF579A">
        <w:rPr>
          <w:rFonts w:asciiTheme="majorBidi" w:hAnsiTheme="majorBidi" w:cstheme="majorBidi"/>
          <w:sz w:val="24"/>
          <w:szCs w:val="24"/>
        </w:rPr>
        <w:t xml:space="preserve">-polydipsie, </w:t>
      </w:r>
      <w:proofErr w:type="spellStart"/>
      <w:r w:rsidRPr="00FF579A">
        <w:rPr>
          <w:rFonts w:asciiTheme="majorBidi" w:hAnsiTheme="majorBidi" w:cstheme="majorBidi"/>
          <w:sz w:val="24"/>
          <w:szCs w:val="24"/>
        </w:rPr>
        <w:t>oligo</w:t>
      </w:r>
      <w:proofErr w:type="spellEnd"/>
      <w:r w:rsidRPr="00FF579A">
        <w:rPr>
          <w:rFonts w:asciiTheme="majorBidi" w:hAnsiTheme="majorBidi" w:cstheme="majorBidi"/>
          <w:sz w:val="24"/>
          <w:szCs w:val="24"/>
        </w:rPr>
        <w:t>-anurie), hépatiques (ictère), digestifs (vomissements, diarrhée, douleur abdominale). Des saignements peuvent aussi apparaître. La clinique étant peu spécifique, le recours à des examens complémentaires est nécessaire chose qui n’est pas pratiquée par nos vétérinaires.</w:t>
      </w:r>
    </w:p>
    <w:p w:rsidR="00FF579A" w:rsidRPr="00FF579A" w:rsidRDefault="00FF579A" w:rsidP="00FF579A">
      <w:pPr>
        <w:rPr>
          <w:rFonts w:asciiTheme="majorBidi" w:hAnsiTheme="majorBidi" w:cstheme="majorBidi"/>
          <w:sz w:val="24"/>
          <w:szCs w:val="24"/>
        </w:rPr>
      </w:pPr>
      <w:r w:rsidRPr="00FF579A">
        <w:rPr>
          <w:rFonts w:asciiTheme="majorBidi" w:hAnsiTheme="majorBidi" w:cstheme="majorBidi"/>
          <w:sz w:val="24"/>
          <w:szCs w:val="24"/>
        </w:rPr>
        <w:t>Le traitement de la leptospirose revêt deux aspects : d’une part le traitement étiologique qui consiste en une</w:t>
      </w:r>
    </w:p>
    <w:p w:rsidR="00FF579A" w:rsidRDefault="00FF579A" w:rsidP="00FF579A">
      <w:pPr>
        <w:rPr>
          <w:rFonts w:asciiTheme="majorBidi" w:hAnsiTheme="majorBidi" w:cstheme="majorBidi"/>
          <w:sz w:val="24"/>
          <w:szCs w:val="24"/>
        </w:rPr>
      </w:pPr>
      <w:proofErr w:type="gramStart"/>
      <w:r w:rsidRPr="00FF579A">
        <w:rPr>
          <w:rFonts w:asciiTheme="majorBidi" w:hAnsiTheme="majorBidi" w:cstheme="majorBidi"/>
          <w:sz w:val="24"/>
          <w:szCs w:val="24"/>
        </w:rPr>
        <w:t>antibiothérapie</w:t>
      </w:r>
      <w:proofErr w:type="gramEnd"/>
      <w:r w:rsidRPr="00FF579A">
        <w:rPr>
          <w:rFonts w:asciiTheme="majorBidi" w:hAnsiTheme="majorBidi" w:cstheme="majorBidi"/>
          <w:sz w:val="24"/>
          <w:szCs w:val="24"/>
        </w:rPr>
        <w:t xml:space="preserve"> ciblée et d’autre part un traitement de soutien à visée symptomatique. Le pronostic est majoritairement défavorable et la mortalité est très élevée suite à un diagnostic tardif ou à un suivie non approprié. Des mesures de lutte et la pratique préventive doivent être portées à la connaissance de la population pour réduire la prévalence de cette zoonose.</w:t>
      </w:r>
    </w:p>
    <w:p w:rsidR="00FF579A" w:rsidRDefault="00FF579A" w:rsidP="00FF579A">
      <w:pPr>
        <w:rPr>
          <w:rFonts w:asciiTheme="majorBidi" w:hAnsiTheme="majorBidi" w:cstheme="majorBidi"/>
          <w:sz w:val="24"/>
          <w:szCs w:val="24"/>
        </w:rPr>
      </w:pPr>
    </w:p>
    <w:p w:rsidR="00FF579A" w:rsidRPr="00FF579A" w:rsidRDefault="00FF579A" w:rsidP="00FF579A">
      <w:pPr>
        <w:rPr>
          <w:rFonts w:asciiTheme="majorBidi" w:hAnsiTheme="majorBidi" w:cstheme="majorBidi"/>
          <w:sz w:val="24"/>
          <w:szCs w:val="24"/>
        </w:rPr>
      </w:pPr>
    </w:p>
    <w:p w:rsidR="00FF579A" w:rsidRPr="00FF579A" w:rsidRDefault="00FF579A" w:rsidP="00FF579A">
      <w:pPr>
        <w:rPr>
          <w:rFonts w:asciiTheme="majorBidi" w:hAnsiTheme="majorBidi" w:cstheme="majorBidi"/>
          <w:b/>
          <w:bCs/>
          <w:sz w:val="24"/>
          <w:szCs w:val="24"/>
          <w:lang w:val="en-US"/>
        </w:rPr>
      </w:pPr>
      <w:r w:rsidRPr="00FF579A">
        <w:rPr>
          <w:rFonts w:asciiTheme="majorBidi" w:hAnsiTheme="majorBidi" w:cstheme="majorBidi"/>
          <w:b/>
          <w:bCs/>
          <w:sz w:val="24"/>
          <w:szCs w:val="24"/>
          <w:lang w:val="en-US"/>
        </w:rPr>
        <w:t>Abstract:</w:t>
      </w:r>
    </w:p>
    <w:p w:rsidR="00FF579A" w:rsidRPr="00FF579A" w:rsidRDefault="00FF579A" w:rsidP="00FF579A">
      <w:pPr>
        <w:rPr>
          <w:rFonts w:asciiTheme="majorBidi" w:hAnsiTheme="majorBidi" w:cstheme="majorBidi"/>
          <w:sz w:val="24"/>
          <w:szCs w:val="24"/>
          <w:lang w:val="en-US"/>
        </w:rPr>
      </w:pPr>
      <w:r w:rsidRPr="00FF579A">
        <w:rPr>
          <w:rFonts w:asciiTheme="majorBidi" w:hAnsiTheme="majorBidi" w:cstheme="majorBidi"/>
          <w:sz w:val="24"/>
          <w:szCs w:val="24"/>
          <w:lang w:val="en-US"/>
        </w:rPr>
        <w:t xml:space="preserve">The canine </w:t>
      </w:r>
      <w:proofErr w:type="spellStart"/>
      <w:r w:rsidRPr="00FF579A">
        <w:rPr>
          <w:rFonts w:asciiTheme="majorBidi" w:hAnsiTheme="majorBidi" w:cstheme="majorBidi"/>
          <w:sz w:val="24"/>
          <w:szCs w:val="24"/>
          <w:lang w:val="en-US"/>
        </w:rPr>
        <w:t>leptospirosis</w:t>
      </w:r>
      <w:proofErr w:type="spellEnd"/>
      <w:r w:rsidRPr="00FF579A">
        <w:rPr>
          <w:rFonts w:asciiTheme="majorBidi" w:hAnsiTheme="majorBidi" w:cstheme="majorBidi"/>
          <w:sz w:val="24"/>
          <w:szCs w:val="24"/>
          <w:lang w:val="en-US"/>
        </w:rPr>
        <w:t xml:space="preserve"> knows a recrudescence in several countries of the world. It is still largely underestimated although it is transmissible to the man. Several human cases are declared each year in Algeria. In spite of the vaccination of the dogs the statute of this disease at this species remains unknown. For that we conducted a retrospective epidemiological study of the cases of canine </w:t>
      </w:r>
      <w:proofErr w:type="spellStart"/>
      <w:r w:rsidRPr="00FF579A">
        <w:rPr>
          <w:rFonts w:asciiTheme="majorBidi" w:hAnsiTheme="majorBidi" w:cstheme="majorBidi"/>
          <w:sz w:val="24"/>
          <w:szCs w:val="24"/>
          <w:lang w:val="en-US"/>
        </w:rPr>
        <w:t>leptospirosis</w:t>
      </w:r>
      <w:proofErr w:type="spellEnd"/>
      <w:r w:rsidRPr="00FF579A">
        <w:rPr>
          <w:rFonts w:asciiTheme="majorBidi" w:hAnsiTheme="majorBidi" w:cstheme="majorBidi"/>
          <w:sz w:val="24"/>
          <w:szCs w:val="24"/>
          <w:lang w:val="en-US"/>
        </w:rPr>
        <w:t xml:space="preserve"> diagnosed in two </w:t>
      </w:r>
      <w:proofErr w:type="spellStart"/>
      <w:r w:rsidRPr="00FF579A">
        <w:rPr>
          <w:rFonts w:asciiTheme="majorBidi" w:hAnsiTheme="majorBidi" w:cstheme="majorBidi"/>
          <w:sz w:val="24"/>
          <w:szCs w:val="24"/>
          <w:lang w:val="en-US"/>
        </w:rPr>
        <w:t>Wilaya</w:t>
      </w:r>
      <w:proofErr w:type="spellEnd"/>
      <w:r w:rsidRPr="00FF579A">
        <w:rPr>
          <w:rFonts w:asciiTheme="majorBidi" w:hAnsiTheme="majorBidi" w:cstheme="majorBidi"/>
          <w:sz w:val="24"/>
          <w:szCs w:val="24"/>
          <w:lang w:val="en-US"/>
        </w:rPr>
        <w:t xml:space="preserve"> to knowing Algiers and </w:t>
      </w:r>
      <w:proofErr w:type="spellStart"/>
      <w:r w:rsidRPr="00FF579A">
        <w:rPr>
          <w:rFonts w:asciiTheme="majorBidi" w:hAnsiTheme="majorBidi" w:cstheme="majorBidi"/>
          <w:sz w:val="24"/>
          <w:szCs w:val="24"/>
          <w:lang w:val="en-US"/>
        </w:rPr>
        <w:t>Bordj</w:t>
      </w:r>
      <w:proofErr w:type="spellEnd"/>
      <w:r w:rsidRPr="00FF579A">
        <w:rPr>
          <w:rFonts w:asciiTheme="majorBidi" w:hAnsiTheme="majorBidi" w:cstheme="majorBidi"/>
          <w:sz w:val="24"/>
          <w:szCs w:val="24"/>
          <w:lang w:val="en-US"/>
        </w:rPr>
        <w:t xml:space="preserve"> </w:t>
      </w:r>
      <w:proofErr w:type="spellStart"/>
      <w:r w:rsidRPr="00FF579A">
        <w:rPr>
          <w:rFonts w:asciiTheme="majorBidi" w:hAnsiTheme="majorBidi" w:cstheme="majorBidi"/>
          <w:sz w:val="24"/>
          <w:szCs w:val="24"/>
          <w:lang w:val="en-US"/>
        </w:rPr>
        <w:t>Bou</w:t>
      </w:r>
      <w:proofErr w:type="spellEnd"/>
      <w:r w:rsidRPr="00FF579A">
        <w:rPr>
          <w:rFonts w:asciiTheme="majorBidi" w:hAnsiTheme="majorBidi" w:cstheme="majorBidi"/>
          <w:sz w:val="24"/>
          <w:szCs w:val="24"/>
          <w:lang w:val="en-US"/>
        </w:rPr>
        <w:t xml:space="preserve"> </w:t>
      </w:r>
      <w:proofErr w:type="spellStart"/>
      <w:r w:rsidRPr="00FF579A">
        <w:rPr>
          <w:rFonts w:asciiTheme="majorBidi" w:hAnsiTheme="majorBidi" w:cstheme="majorBidi"/>
          <w:sz w:val="24"/>
          <w:szCs w:val="24"/>
          <w:lang w:val="en-US"/>
        </w:rPr>
        <w:t>Arreridj</w:t>
      </w:r>
      <w:proofErr w:type="spellEnd"/>
      <w:r w:rsidRPr="00FF579A">
        <w:rPr>
          <w:rFonts w:asciiTheme="majorBidi" w:hAnsiTheme="majorBidi" w:cstheme="majorBidi"/>
          <w:sz w:val="24"/>
          <w:szCs w:val="24"/>
          <w:lang w:val="en-US"/>
        </w:rPr>
        <w:t xml:space="preserve"> during the six last years. A standard questionnaire was distributed to 61 veterinary surgeons, 40 of them diagnosed at least once the canine </w:t>
      </w:r>
      <w:proofErr w:type="spellStart"/>
      <w:r w:rsidRPr="00FF579A">
        <w:rPr>
          <w:rFonts w:asciiTheme="majorBidi" w:hAnsiTheme="majorBidi" w:cstheme="majorBidi"/>
          <w:sz w:val="24"/>
          <w:szCs w:val="24"/>
          <w:lang w:val="en-US"/>
        </w:rPr>
        <w:t>leptospirosis</w:t>
      </w:r>
      <w:proofErr w:type="spellEnd"/>
      <w:r w:rsidRPr="00FF579A">
        <w:rPr>
          <w:rFonts w:asciiTheme="majorBidi" w:hAnsiTheme="majorBidi" w:cstheme="majorBidi"/>
          <w:sz w:val="24"/>
          <w:szCs w:val="24"/>
          <w:lang w:val="en-US"/>
        </w:rPr>
        <w:t>. The results of the study show that the disease is more or less frequent and that multiple risk factors (age, race, whole males, activity and lifestyle outside, proximity of a hydrographic zone, vaccination.) appear significant.</w:t>
      </w:r>
    </w:p>
    <w:p w:rsidR="00DF3BB5" w:rsidRPr="00C6528B" w:rsidRDefault="00FF579A" w:rsidP="00FF579A">
      <w:pPr>
        <w:rPr>
          <w:rFonts w:asciiTheme="majorBidi" w:hAnsiTheme="majorBidi" w:cstheme="majorBidi"/>
          <w:sz w:val="24"/>
          <w:szCs w:val="24"/>
          <w:lang w:val="en-US"/>
        </w:rPr>
      </w:pPr>
      <w:r w:rsidRPr="00FF579A">
        <w:rPr>
          <w:rFonts w:asciiTheme="majorBidi" w:hAnsiTheme="majorBidi" w:cstheme="majorBidi"/>
          <w:sz w:val="24"/>
          <w:szCs w:val="24"/>
          <w:lang w:val="en-US"/>
        </w:rPr>
        <w:lastRenderedPageBreak/>
        <w:t>The symptoms are polymorphic, the not very specific general symptoms very frequent (abatement, anorexia, dehydration), are more or less accompanied by renal signs (</w:t>
      </w:r>
      <w:proofErr w:type="spellStart"/>
      <w:r w:rsidRPr="00FF579A">
        <w:rPr>
          <w:rFonts w:asciiTheme="majorBidi" w:hAnsiTheme="majorBidi" w:cstheme="majorBidi"/>
          <w:sz w:val="24"/>
          <w:szCs w:val="24"/>
          <w:lang w:val="en-US"/>
        </w:rPr>
        <w:t>polyuro-polydipsy</w:t>
      </w:r>
      <w:proofErr w:type="spellEnd"/>
      <w:r w:rsidRPr="00FF579A">
        <w:rPr>
          <w:rFonts w:asciiTheme="majorBidi" w:hAnsiTheme="majorBidi" w:cstheme="majorBidi"/>
          <w:sz w:val="24"/>
          <w:szCs w:val="24"/>
          <w:lang w:val="en-US"/>
        </w:rPr>
        <w:t xml:space="preserve">, </w:t>
      </w:r>
      <w:proofErr w:type="spellStart"/>
      <w:r w:rsidRPr="00FF579A">
        <w:rPr>
          <w:rFonts w:asciiTheme="majorBidi" w:hAnsiTheme="majorBidi" w:cstheme="majorBidi"/>
          <w:sz w:val="24"/>
          <w:szCs w:val="24"/>
          <w:lang w:val="en-US"/>
        </w:rPr>
        <w:t>oligo-anurie</w:t>
      </w:r>
      <w:proofErr w:type="spellEnd"/>
      <w:r w:rsidRPr="00FF579A">
        <w:rPr>
          <w:rFonts w:asciiTheme="majorBidi" w:hAnsiTheme="majorBidi" w:cstheme="majorBidi"/>
          <w:sz w:val="24"/>
          <w:szCs w:val="24"/>
          <w:lang w:val="en-US"/>
        </w:rPr>
        <w:t>), hepatic (</w:t>
      </w:r>
      <w:proofErr w:type="spellStart"/>
      <w:r w:rsidRPr="00FF579A">
        <w:rPr>
          <w:rFonts w:asciiTheme="majorBidi" w:hAnsiTheme="majorBidi" w:cstheme="majorBidi"/>
          <w:sz w:val="24"/>
          <w:szCs w:val="24"/>
          <w:lang w:val="en-US"/>
        </w:rPr>
        <w:t>ictère</w:t>
      </w:r>
      <w:proofErr w:type="spellEnd"/>
      <w:r w:rsidRPr="00FF579A">
        <w:rPr>
          <w:rFonts w:asciiTheme="majorBidi" w:hAnsiTheme="majorBidi" w:cstheme="majorBidi"/>
          <w:sz w:val="24"/>
          <w:szCs w:val="24"/>
          <w:lang w:val="en-US"/>
        </w:rPr>
        <w:t xml:space="preserve">), digestive (vomiting, </w:t>
      </w:r>
      <w:proofErr w:type="spellStart"/>
      <w:r w:rsidRPr="00FF579A">
        <w:rPr>
          <w:rFonts w:asciiTheme="majorBidi" w:hAnsiTheme="majorBidi" w:cstheme="majorBidi"/>
          <w:sz w:val="24"/>
          <w:szCs w:val="24"/>
          <w:lang w:val="en-US"/>
        </w:rPr>
        <w:t>diarrhoea</w:t>
      </w:r>
      <w:proofErr w:type="spellEnd"/>
      <w:r w:rsidRPr="00FF579A">
        <w:rPr>
          <w:rFonts w:asciiTheme="majorBidi" w:hAnsiTheme="majorBidi" w:cstheme="majorBidi"/>
          <w:sz w:val="24"/>
          <w:szCs w:val="24"/>
          <w:lang w:val="en-US"/>
        </w:rPr>
        <w:t xml:space="preserve">, abdominal pain). Bleedings can also appear. The private clinic being not very specific, the recourse to complementary examinations is necessary thing which is not </w:t>
      </w:r>
      <w:proofErr w:type="spellStart"/>
      <w:r w:rsidRPr="00FF579A">
        <w:rPr>
          <w:rFonts w:asciiTheme="majorBidi" w:hAnsiTheme="majorBidi" w:cstheme="majorBidi"/>
          <w:sz w:val="24"/>
          <w:szCs w:val="24"/>
          <w:lang w:val="en-US"/>
        </w:rPr>
        <w:t>practised</w:t>
      </w:r>
      <w:proofErr w:type="spellEnd"/>
      <w:r w:rsidRPr="00FF579A">
        <w:rPr>
          <w:rFonts w:asciiTheme="majorBidi" w:hAnsiTheme="majorBidi" w:cstheme="majorBidi"/>
          <w:sz w:val="24"/>
          <w:szCs w:val="24"/>
          <w:lang w:val="en-US"/>
        </w:rPr>
        <w:t xml:space="preserve"> by our veterinary surgeons. The treatment of the </w:t>
      </w:r>
      <w:proofErr w:type="spellStart"/>
      <w:r w:rsidRPr="00FF579A">
        <w:rPr>
          <w:rFonts w:asciiTheme="majorBidi" w:hAnsiTheme="majorBidi" w:cstheme="majorBidi"/>
          <w:sz w:val="24"/>
          <w:szCs w:val="24"/>
          <w:lang w:val="en-US"/>
        </w:rPr>
        <w:t>leptospirosis</w:t>
      </w:r>
      <w:proofErr w:type="spellEnd"/>
      <w:r w:rsidRPr="00FF579A">
        <w:rPr>
          <w:rFonts w:asciiTheme="majorBidi" w:hAnsiTheme="majorBidi" w:cstheme="majorBidi"/>
          <w:sz w:val="24"/>
          <w:szCs w:val="24"/>
          <w:lang w:val="en-US"/>
        </w:rPr>
        <w:t xml:space="preserve"> takes on two aspects: on the one hand the treatment etiologic which consists of a targeted </w:t>
      </w:r>
      <w:proofErr w:type="spellStart"/>
      <w:r w:rsidRPr="00FF579A">
        <w:rPr>
          <w:rFonts w:asciiTheme="majorBidi" w:hAnsiTheme="majorBidi" w:cstheme="majorBidi"/>
          <w:sz w:val="24"/>
          <w:szCs w:val="24"/>
          <w:lang w:val="en-US"/>
        </w:rPr>
        <w:t>antibiotherapy</w:t>
      </w:r>
      <w:proofErr w:type="spellEnd"/>
      <w:r w:rsidRPr="00FF579A">
        <w:rPr>
          <w:rFonts w:asciiTheme="majorBidi" w:hAnsiTheme="majorBidi" w:cstheme="majorBidi"/>
          <w:sz w:val="24"/>
          <w:szCs w:val="24"/>
          <w:lang w:val="en-US"/>
        </w:rPr>
        <w:t xml:space="preserve"> and on the other hand a treatment of support for symptomatic aiming. The forecast is mainly </w:t>
      </w:r>
      <w:proofErr w:type="spellStart"/>
      <w:r w:rsidRPr="00FF579A">
        <w:rPr>
          <w:rFonts w:asciiTheme="majorBidi" w:hAnsiTheme="majorBidi" w:cstheme="majorBidi"/>
          <w:sz w:val="24"/>
          <w:szCs w:val="24"/>
          <w:lang w:val="en-US"/>
        </w:rPr>
        <w:t>unfavourable</w:t>
      </w:r>
      <w:proofErr w:type="spellEnd"/>
      <w:r w:rsidRPr="00FF579A">
        <w:rPr>
          <w:rFonts w:asciiTheme="majorBidi" w:hAnsiTheme="majorBidi" w:cstheme="majorBidi"/>
          <w:sz w:val="24"/>
          <w:szCs w:val="24"/>
          <w:lang w:val="en-US"/>
        </w:rPr>
        <w:t xml:space="preserve"> and mortality very high following a late diagnosis or with one is followed </w:t>
      </w:r>
      <w:proofErr w:type="spellStart"/>
      <w:r w:rsidRPr="00FF579A">
        <w:rPr>
          <w:rFonts w:asciiTheme="majorBidi" w:hAnsiTheme="majorBidi" w:cstheme="majorBidi"/>
          <w:sz w:val="24"/>
          <w:szCs w:val="24"/>
          <w:lang w:val="en-US"/>
        </w:rPr>
        <w:t>nonsuitable</w:t>
      </w:r>
      <w:proofErr w:type="spellEnd"/>
      <w:r w:rsidRPr="00FF579A">
        <w:rPr>
          <w:rFonts w:asciiTheme="majorBidi" w:hAnsiTheme="majorBidi" w:cstheme="majorBidi"/>
          <w:sz w:val="24"/>
          <w:szCs w:val="24"/>
          <w:lang w:val="en-US"/>
        </w:rPr>
        <w:t xml:space="preserve">. </w:t>
      </w:r>
      <w:proofErr w:type="spellStart"/>
      <w:r w:rsidRPr="00FF579A">
        <w:rPr>
          <w:rFonts w:asciiTheme="majorBidi" w:hAnsiTheme="majorBidi" w:cstheme="majorBidi"/>
          <w:sz w:val="24"/>
          <w:szCs w:val="24"/>
        </w:rPr>
        <w:t>Measures</w:t>
      </w:r>
      <w:proofErr w:type="spellEnd"/>
    </w:p>
    <w:sectPr w:rsidR="00DF3BB5" w:rsidRPr="00C6528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TotalTime>
  <Pages>2</Pages>
  <Words>564</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95</cp:revision>
  <dcterms:created xsi:type="dcterms:W3CDTF">2020-01-20T08:03:00Z</dcterms:created>
  <dcterms:modified xsi:type="dcterms:W3CDTF">2020-02-16T08:37:00Z</dcterms:modified>
</cp:coreProperties>
</file>