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8F" w:rsidRDefault="0050328F" w:rsidP="0050328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50328F">
        <w:rPr>
          <w:rFonts w:asciiTheme="majorBidi" w:hAnsiTheme="majorBidi" w:cstheme="majorBidi"/>
          <w:b/>
          <w:bCs/>
          <w:color w:val="000000"/>
          <w:sz w:val="28"/>
          <w:szCs w:val="28"/>
          <w:shd w:val="clear" w:color="auto" w:fill="FFFFFF"/>
        </w:rPr>
        <w:t>Taibi</w:t>
      </w:r>
      <w:proofErr w:type="spellEnd"/>
      <w:r w:rsidRPr="0050328F">
        <w:rPr>
          <w:rFonts w:asciiTheme="majorBidi" w:hAnsiTheme="majorBidi" w:cstheme="majorBidi"/>
          <w:b/>
          <w:bCs/>
          <w:color w:val="000000"/>
          <w:sz w:val="28"/>
          <w:szCs w:val="28"/>
          <w:shd w:val="clear" w:color="auto" w:fill="FFFFFF"/>
        </w:rPr>
        <w:t xml:space="preserve"> </w:t>
      </w:r>
      <w:proofErr w:type="spellStart"/>
      <w:r w:rsidRPr="0050328F">
        <w:rPr>
          <w:rFonts w:asciiTheme="majorBidi" w:hAnsiTheme="majorBidi" w:cstheme="majorBidi"/>
          <w:b/>
          <w:bCs/>
          <w:color w:val="000000"/>
          <w:sz w:val="28"/>
          <w:szCs w:val="28"/>
          <w:shd w:val="clear" w:color="auto" w:fill="FFFFFF"/>
        </w:rPr>
        <w:t>epse</w:t>
      </w:r>
      <w:proofErr w:type="spellEnd"/>
      <w:r w:rsidRPr="0050328F">
        <w:rPr>
          <w:rFonts w:asciiTheme="majorBidi" w:hAnsiTheme="majorBidi" w:cstheme="majorBidi"/>
          <w:b/>
          <w:bCs/>
          <w:color w:val="000000"/>
          <w:sz w:val="28"/>
          <w:szCs w:val="28"/>
          <w:shd w:val="clear" w:color="auto" w:fill="FFFFFF"/>
        </w:rPr>
        <w:t xml:space="preserve"> </w:t>
      </w:r>
      <w:proofErr w:type="spellStart"/>
      <w:r w:rsidRPr="0050328F">
        <w:rPr>
          <w:rFonts w:asciiTheme="majorBidi" w:hAnsiTheme="majorBidi" w:cstheme="majorBidi"/>
          <w:b/>
          <w:bCs/>
          <w:color w:val="000000"/>
          <w:sz w:val="28"/>
          <w:szCs w:val="28"/>
          <w:shd w:val="clear" w:color="auto" w:fill="FFFFFF"/>
        </w:rPr>
        <w:t>Meksoud</w:t>
      </w:r>
      <w:proofErr w:type="spellEnd"/>
      <w:r w:rsidRPr="0050328F">
        <w:rPr>
          <w:rFonts w:asciiTheme="majorBidi" w:hAnsiTheme="majorBidi" w:cstheme="majorBidi"/>
          <w:b/>
          <w:bCs/>
          <w:color w:val="000000"/>
          <w:sz w:val="28"/>
          <w:szCs w:val="28"/>
          <w:shd w:val="clear" w:color="auto" w:fill="FFFFFF"/>
        </w:rPr>
        <w:t xml:space="preserve"> </w:t>
      </w:r>
      <w:proofErr w:type="spellStart"/>
      <w:r w:rsidRPr="0050328F">
        <w:rPr>
          <w:rFonts w:asciiTheme="majorBidi" w:hAnsiTheme="majorBidi" w:cstheme="majorBidi"/>
          <w:b/>
          <w:bCs/>
          <w:color w:val="000000"/>
          <w:sz w:val="28"/>
          <w:szCs w:val="28"/>
          <w:shd w:val="clear" w:color="auto" w:fill="FFFFFF"/>
        </w:rPr>
        <w:t>Messaouda</w:t>
      </w:r>
      <w:proofErr w:type="spellEnd"/>
    </w:p>
    <w:p w:rsidR="0050328F" w:rsidRDefault="0050328F" w:rsidP="0050328F">
      <w:pPr>
        <w:jc w:val="center"/>
        <w:rPr>
          <w:rFonts w:asciiTheme="majorBidi" w:hAnsiTheme="majorBidi" w:cstheme="majorBidi"/>
          <w:b/>
          <w:bCs/>
          <w:color w:val="000000"/>
          <w:sz w:val="28"/>
          <w:szCs w:val="28"/>
          <w:shd w:val="clear" w:color="auto" w:fill="FFFFFF"/>
        </w:rPr>
      </w:pPr>
      <w:r w:rsidRPr="0050328F">
        <w:rPr>
          <w:rFonts w:asciiTheme="majorBidi" w:hAnsiTheme="majorBidi" w:cstheme="majorBidi"/>
          <w:b/>
          <w:bCs/>
          <w:color w:val="000000"/>
          <w:sz w:val="28"/>
          <w:szCs w:val="28"/>
          <w:shd w:val="clear" w:color="auto" w:fill="FFFFFF"/>
        </w:rPr>
        <w:t xml:space="preserve">Contribution à l’étude de la </w:t>
      </w:r>
      <w:proofErr w:type="spellStart"/>
      <w:r w:rsidRPr="0050328F">
        <w:rPr>
          <w:rFonts w:asciiTheme="majorBidi" w:hAnsiTheme="majorBidi" w:cstheme="majorBidi"/>
          <w:b/>
          <w:bCs/>
          <w:color w:val="000000"/>
          <w:sz w:val="28"/>
          <w:szCs w:val="28"/>
          <w:shd w:val="clear" w:color="auto" w:fill="FFFFFF"/>
        </w:rPr>
        <w:t>syngamose</w:t>
      </w:r>
      <w:proofErr w:type="spellEnd"/>
      <w:r w:rsidRPr="0050328F">
        <w:rPr>
          <w:rFonts w:asciiTheme="majorBidi" w:hAnsiTheme="majorBidi" w:cstheme="majorBidi"/>
          <w:b/>
          <w:bCs/>
          <w:color w:val="000000"/>
          <w:sz w:val="28"/>
          <w:szCs w:val="28"/>
          <w:shd w:val="clear" w:color="auto" w:fill="FFFFFF"/>
        </w:rPr>
        <w:t xml:space="preserve"> à </w:t>
      </w:r>
      <w:proofErr w:type="spellStart"/>
      <w:r w:rsidRPr="0050328F">
        <w:rPr>
          <w:rFonts w:asciiTheme="majorBidi" w:hAnsiTheme="majorBidi" w:cstheme="majorBidi"/>
          <w:b/>
          <w:bCs/>
          <w:color w:val="000000"/>
          <w:sz w:val="28"/>
          <w:szCs w:val="28"/>
          <w:shd w:val="clear" w:color="auto" w:fill="FFFFFF"/>
        </w:rPr>
        <w:t>syngamus</w:t>
      </w:r>
      <w:proofErr w:type="spellEnd"/>
      <w:r w:rsidRPr="0050328F">
        <w:rPr>
          <w:rFonts w:asciiTheme="majorBidi" w:hAnsiTheme="majorBidi" w:cstheme="majorBidi"/>
          <w:b/>
          <w:bCs/>
          <w:color w:val="000000"/>
          <w:sz w:val="28"/>
          <w:szCs w:val="28"/>
          <w:shd w:val="clear" w:color="auto" w:fill="FFFFFF"/>
        </w:rPr>
        <w:t xml:space="preserve"> </w:t>
      </w:r>
      <w:proofErr w:type="spellStart"/>
      <w:r w:rsidRPr="0050328F">
        <w:rPr>
          <w:rFonts w:asciiTheme="majorBidi" w:hAnsiTheme="majorBidi" w:cstheme="majorBidi"/>
          <w:b/>
          <w:bCs/>
          <w:color w:val="000000"/>
          <w:sz w:val="28"/>
          <w:szCs w:val="28"/>
          <w:shd w:val="clear" w:color="auto" w:fill="FFFFFF"/>
        </w:rPr>
        <w:t>trachea</w:t>
      </w:r>
      <w:proofErr w:type="spellEnd"/>
      <w:r w:rsidRPr="0050328F">
        <w:rPr>
          <w:rFonts w:asciiTheme="majorBidi" w:hAnsiTheme="majorBidi" w:cstheme="majorBidi"/>
          <w:b/>
          <w:bCs/>
          <w:color w:val="000000"/>
          <w:sz w:val="28"/>
          <w:szCs w:val="28"/>
          <w:shd w:val="clear" w:color="auto" w:fill="FFFFFF"/>
        </w:rPr>
        <w:t xml:space="preserve"> de la perdrix </w:t>
      </w:r>
      <w:proofErr w:type="spellStart"/>
      <w:r w:rsidRPr="0050328F">
        <w:rPr>
          <w:rFonts w:asciiTheme="majorBidi" w:hAnsiTheme="majorBidi" w:cstheme="majorBidi"/>
          <w:b/>
          <w:bCs/>
          <w:color w:val="000000"/>
          <w:sz w:val="28"/>
          <w:szCs w:val="28"/>
          <w:shd w:val="clear" w:color="auto" w:fill="FFFFFF"/>
        </w:rPr>
        <w:t>choukar</w:t>
      </w:r>
      <w:proofErr w:type="spellEnd"/>
      <w:r w:rsidRPr="0050328F">
        <w:rPr>
          <w:rFonts w:asciiTheme="majorBidi" w:hAnsiTheme="majorBidi" w:cstheme="majorBidi"/>
          <w:b/>
          <w:bCs/>
          <w:color w:val="000000"/>
          <w:sz w:val="28"/>
          <w:szCs w:val="28"/>
          <w:shd w:val="clear" w:color="auto" w:fill="FFFFFF"/>
        </w:rPr>
        <w:t xml:space="preserve"> </w:t>
      </w:r>
      <w:proofErr w:type="spellStart"/>
      <w:r w:rsidRPr="0050328F">
        <w:rPr>
          <w:rFonts w:asciiTheme="majorBidi" w:hAnsiTheme="majorBidi" w:cstheme="majorBidi"/>
          <w:b/>
          <w:bCs/>
          <w:color w:val="000000"/>
          <w:sz w:val="28"/>
          <w:szCs w:val="28"/>
          <w:shd w:val="clear" w:color="auto" w:fill="FFFFFF"/>
        </w:rPr>
        <w:t>alectoris</w:t>
      </w:r>
      <w:proofErr w:type="spellEnd"/>
      <w:r w:rsidRPr="0050328F">
        <w:rPr>
          <w:rFonts w:asciiTheme="majorBidi" w:hAnsiTheme="majorBidi" w:cstheme="majorBidi"/>
          <w:b/>
          <w:bCs/>
          <w:color w:val="000000"/>
          <w:sz w:val="28"/>
          <w:szCs w:val="28"/>
          <w:shd w:val="clear" w:color="auto" w:fill="FFFFFF"/>
        </w:rPr>
        <w:t xml:space="preserve"> </w:t>
      </w:r>
      <w:proofErr w:type="spellStart"/>
      <w:r w:rsidRPr="0050328F">
        <w:rPr>
          <w:rFonts w:asciiTheme="majorBidi" w:hAnsiTheme="majorBidi" w:cstheme="majorBidi"/>
          <w:b/>
          <w:bCs/>
          <w:color w:val="000000"/>
          <w:sz w:val="28"/>
          <w:szCs w:val="28"/>
          <w:shd w:val="clear" w:color="auto" w:fill="FFFFFF"/>
        </w:rPr>
        <w:t>chukar</w:t>
      </w:r>
      <w:proofErr w:type="spellEnd"/>
      <w:r w:rsidRPr="0050328F">
        <w:rPr>
          <w:rFonts w:asciiTheme="majorBidi" w:hAnsiTheme="majorBidi" w:cstheme="majorBidi"/>
          <w:b/>
          <w:bCs/>
          <w:color w:val="000000"/>
          <w:sz w:val="28"/>
          <w:szCs w:val="28"/>
          <w:shd w:val="clear" w:color="auto" w:fill="FFFFFF"/>
        </w:rPr>
        <w:t xml:space="preserve"> au niveau du centre cynégétique de </w:t>
      </w:r>
      <w:proofErr w:type="spellStart"/>
      <w:r w:rsidRPr="0050328F">
        <w:rPr>
          <w:rFonts w:asciiTheme="majorBidi" w:hAnsiTheme="majorBidi" w:cstheme="majorBidi"/>
          <w:b/>
          <w:bCs/>
          <w:color w:val="000000"/>
          <w:sz w:val="28"/>
          <w:szCs w:val="28"/>
          <w:shd w:val="clear" w:color="auto" w:fill="FFFFFF"/>
        </w:rPr>
        <w:t>Zéralda</w:t>
      </w:r>
      <w:proofErr w:type="spellEnd"/>
      <w:r w:rsidRPr="0050328F">
        <w:rPr>
          <w:rFonts w:asciiTheme="majorBidi" w:hAnsiTheme="majorBidi" w:cstheme="majorBidi"/>
          <w:b/>
          <w:bCs/>
          <w:color w:val="000000"/>
          <w:sz w:val="28"/>
          <w:szCs w:val="28"/>
          <w:shd w:val="clear" w:color="auto" w:fill="FFFFFF"/>
        </w:rPr>
        <w:t xml:space="preserve"> </w:t>
      </w:r>
    </w:p>
    <w:p w:rsidR="0050328F" w:rsidRDefault="0050328F" w:rsidP="0050328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2009</w:t>
      </w:r>
    </w:p>
    <w:p w:rsidR="0050328F" w:rsidRDefault="0050328F" w:rsidP="0050328F">
      <w:pPr>
        <w:rPr>
          <w:rFonts w:asciiTheme="majorBidi" w:hAnsiTheme="majorBidi" w:cstheme="majorBidi"/>
          <w:b/>
          <w:bCs/>
          <w:sz w:val="24"/>
          <w:szCs w:val="24"/>
        </w:rPr>
      </w:pPr>
    </w:p>
    <w:p w:rsidR="0050328F" w:rsidRDefault="0050328F">
      <w:pPr>
        <w:rPr>
          <w:rFonts w:asciiTheme="majorBidi" w:hAnsiTheme="majorBidi" w:cstheme="majorBidi"/>
          <w:sz w:val="24"/>
          <w:szCs w:val="24"/>
        </w:rPr>
      </w:pPr>
      <w:r w:rsidRPr="0050328F">
        <w:rPr>
          <w:rFonts w:asciiTheme="majorBidi" w:hAnsiTheme="majorBidi" w:cstheme="majorBidi"/>
          <w:b/>
          <w:bCs/>
          <w:sz w:val="24"/>
          <w:szCs w:val="24"/>
        </w:rPr>
        <w:t>Résumé</w:t>
      </w:r>
      <w:r w:rsidRPr="0050328F">
        <w:rPr>
          <w:rFonts w:asciiTheme="majorBidi" w:hAnsiTheme="majorBidi" w:cstheme="majorBidi"/>
          <w:sz w:val="24"/>
          <w:szCs w:val="24"/>
        </w:rPr>
        <w:t xml:space="preserve"> : </w:t>
      </w:r>
    </w:p>
    <w:p w:rsidR="0050328F" w:rsidRDefault="0050328F" w:rsidP="0050328F">
      <w:pPr>
        <w:rPr>
          <w:rFonts w:asciiTheme="majorBidi" w:hAnsiTheme="majorBidi" w:cstheme="majorBidi"/>
          <w:sz w:val="24"/>
          <w:szCs w:val="24"/>
          <w:lang w:val="en-US"/>
        </w:rPr>
      </w:pPr>
      <w:r w:rsidRPr="0050328F">
        <w:rPr>
          <w:rFonts w:asciiTheme="majorBidi" w:hAnsiTheme="majorBidi" w:cstheme="majorBidi"/>
          <w:sz w:val="24"/>
          <w:szCs w:val="24"/>
        </w:rPr>
        <w:t xml:space="preserve">La </w:t>
      </w:r>
      <w:proofErr w:type="spellStart"/>
      <w:r w:rsidRPr="0050328F">
        <w:rPr>
          <w:rFonts w:asciiTheme="majorBidi" w:hAnsiTheme="majorBidi" w:cstheme="majorBidi"/>
          <w:sz w:val="24"/>
          <w:szCs w:val="24"/>
        </w:rPr>
        <w:t>syngamose</w:t>
      </w:r>
      <w:proofErr w:type="spellEnd"/>
      <w:r w:rsidRPr="0050328F">
        <w:rPr>
          <w:rFonts w:asciiTheme="majorBidi" w:hAnsiTheme="majorBidi" w:cstheme="majorBidi"/>
          <w:sz w:val="24"/>
          <w:szCs w:val="24"/>
        </w:rPr>
        <w:t xml:space="preserve"> est une maladie parasitaire due à la présence d’un nématode (</w:t>
      </w:r>
      <w:proofErr w:type="spellStart"/>
      <w:r w:rsidRPr="0050328F">
        <w:rPr>
          <w:rFonts w:asciiTheme="majorBidi" w:hAnsiTheme="majorBidi" w:cstheme="majorBidi"/>
          <w:sz w:val="24"/>
          <w:szCs w:val="24"/>
        </w:rPr>
        <w:t>Syngamus</w:t>
      </w:r>
      <w:proofErr w:type="spellEnd"/>
      <w:r w:rsidRPr="0050328F">
        <w:rPr>
          <w:rFonts w:asciiTheme="majorBidi" w:hAnsiTheme="majorBidi" w:cstheme="majorBidi"/>
          <w:sz w:val="24"/>
          <w:szCs w:val="24"/>
        </w:rPr>
        <w:t xml:space="preserve"> </w:t>
      </w:r>
      <w:proofErr w:type="spellStart"/>
      <w:r w:rsidRPr="0050328F">
        <w:rPr>
          <w:rFonts w:asciiTheme="majorBidi" w:hAnsiTheme="majorBidi" w:cstheme="majorBidi"/>
          <w:sz w:val="24"/>
          <w:szCs w:val="24"/>
        </w:rPr>
        <w:t>trachea</w:t>
      </w:r>
      <w:proofErr w:type="spellEnd"/>
      <w:r w:rsidRPr="0050328F">
        <w:rPr>
          <w:rFonts w:asciiTheme="majorBidi" w:hAnsiTheme="majorBidi" w:cstheme="majorBidi"/>
          <w:sz w:val="24"/>
          <w:szCs w:val="24"/>
        </w:rPr>
        <w:t xml:space="preserve">) dans la trachée. En 2005, ce parasite a été responsable d’une mortalité importante dans le cheptel de perdrix </w:t>
      </w:r>
      <w:proofErr w:type="spellStart"/>
      <w:r w:rsidRPr="0050328F">
        <w:rPr>
          <w:rFonts w:asciiTheme="majorBidi" w:hAnsiTheme="majorBidi" w:cstheme="majorBidi"/>
          <w:sz w:val="24"/>
          <w:szCs w:val="24"/>
        </w:rPr>
        <w:t>Choukar</w:t>
      </w:r>
      <w:proofErr w:type="spellEnd"/>
      <w:r w:rsidRPr="0050328F">
        <w:rPr>
          <w:rFonts w:asciiTheme="majorBidi" w:hAnsiTheme="majorBidi" w:cstheme="majorBidi"/>
          <w:sz w:val="24"/>
          <w:szCs w:val="24"/>
        </w:rPr>
        <w:t xml:space="preserve"> du centre cynégétique de </w:t>
      </w:r>
      <w:proofErr w:type="spellStart"/>
      <w:r w:rsidRPr="0050328F">
        <w:rPr>
          <w:rFonts w:asciiTheme="majorBidi" w:hAnsiTheme="majorBidi" w:cstheme="majorBidi"/>
          <w:sz w:val="24"/>
          <w:szCs w:val="24"/>
        </w:rPr>
        <w:t>Zéralda</w:t>
      </w:r>
      <w:proofErr w:type="spellEnd"/>
      <w:r w:rsidRPr="0050328F">
        <w:rPr>
          <w:rFonts w:asciiTheme="majorBidi" w:hAnsiTheme="majorBidi" w:cstheme="majorBidi"/>
          <w:sz w:val="24"/>
          <w:szCs w:val="24"/>
        </w:rPr>
        <w:t xml:space="preserve">. Aussi, nous avons réalisé une étude sur cette parasitose allant de Novembre 2006 à Juillet 2007. Durant notre étude, 204 prélèvements de fientes et 108 prélèvements de sol ont été récoltés. Des autopsies ont été réalisées sur les cadavres (mortalités, lot témoin de 30 perdrix). La recherche du parasite a, également, été effectuée sur les </w:t>
      </w:r>
      <w:proofErr w:type="spellStart"/>
      <w:r w:rsidRPr="0050328F">
        <w:rPr>
          <w:rFonts w:asciiTheme="majorBidi" w:hAnsiTheme="majorBidi" w:cstheme="majorBidi"/>
          <w:sz w:val="24"/>
          <w:szCs w:val="24"/>
        </w:rPr>
        <w:t>oeufs</w:t>
      </w:r>
      <w:proofErr w:type="spellEnd"/>
      <w:r w:rsidRPr="0050328F">
        <w:rPr>
          <w:rFonts w:asciiTheme="majorBidi" w:hAnsiTheme="majorBidi" w:cstheme="majorBidi"/>
          <w:sz w:val="24"/>
          <w:szCs w:val="24"/>
        </w:rPr>
        <w:t xml:space="preserve"> de perdrix et de faisan. La </w:t>
      </w:r>
      <w:proofErr w:type="spellStart"/>
      <w:r w:rsidRPr="0050328F">
        <w:rPr>
          <w:rFonts w:asciiTheme="majorBidi" w:hAnsiTheme="majorBidi" w:cstheme="majorBidi"/>
          <w:sz w:val="24"/>
          <w:szCs w:val="24"/>
        </w:rPr>
        <w:t>syngamose</w:t>
      </w:r>
      <w:proofErr w:type="spellEnd"/>
      <w:r w:rsidRPr="0050328F">
        <w:rPr>
          <w:rFonts w:asciiTheme="majorBidi" w:hAnsiTheme="majorBidi" w:cstheme="majorBidi"/>
          <w:sz w:val="24"/>
          <w:szCs w:val="24"/>
        </w:rPr>
        <w:t xml:space="preserve"> s’est déclarée au printemps 2007 (Avril). La présence du parasite a été confirmée par les analyses coprologiques des fientes, des .</w:t>
      </w:r>
      <w:proofErr w:type="spellStart"/>
      <w:r w:rsidRPr="0050328F">
        <w:rPr>
          <w:rFonts w:asciiTheme="majorBidi" w:hAnsiTheme="majorBidi" w:cstheme="majorBidi"/>
          <w:sz w:val="24"/>
          <w:szCs w:val="24"/>
        </w:rPr>
        <w:t>ufs</w:t>
      </w:r>
      <w:proofErr w:type="spellEnd"/>
      <w:r w:rsidRPr="0050328F">
        <w:rPr>
          <w:rFonts w:asciiTheme="majorBidi" w:hAnsiTheme="majorBidi" w:cstheme="majorBidi"/>
          <w:sz w:val="24"/>
          <w:szCs w:val="24"/>
        </w:rPr>
        <w:t xml:space="preserve"> et lors des autopsies de 30 perdrix (lot témoins) non traitées. Nous avons également constaté une association de </w:t>
      </w:r>
      <w:proofErr w:type="spellStart"/>
      <w:r w:rsidRPr="0050328F">
        <w:rPr>
          <w:rFonts w:asciiTheme="majorBidi" w:hAnsiTheme="majorBidi" w:cstheme="majorBidi"/>
          <w:sz w:val="24"/>
          <w:szCs w:val="24"/>
        </w:rPr>
        <w:t>Syngamus</w:t>
      </w:r>
      <w:proofErr w:type="spellEnd"/>
      <w:r w:rsidRPr="0050328F">
        <w:rPr>
          <w:rFonts w:asciiTheme="majorBidi" w:hAnsiTheme="majorBidi" w:cstheme="majorBidi"/>
          <w:sz w:val="24"/>
          <w:szCs w:val="24"/>
        </w:rPr>
        <w:t xml:space="preserve"> </w:t>
      </w:r>
      <w:proofErr w:type="spellStart"/>
      <w:r w:rsidRPr="0050328F">
        <w:rPr>
          <w:rFonts w:asciiTheme="majorBidi" w:hAnsiTheme="majorBidi" w:cstheme="majorBidi"/>
          <w:sz w:val="24"/>
          <w:szCs w:val="24"/>
        </w:rPr>
        <w:t>Trachea</w:t>
      </w:r>
      <w:proofErr w:type="spellEnd"/>
      <w:r w:rsidRPr="0050328F">
        <w:rPr>
          <w:rFonts w:asciiTheme="majorBidi" w:hAnsiTheme="majorBidi" w:cstheme="majorBidi"/>
          <w:sz w:val="24"/>
          <w:szCs w:val="24"/>
        </w:rPr>
        <w:t xml:space="preserve"> avec d’autres parasites, notamment les coccidies du genre </w:t>
      </w:r>
      <w:proofErr w:type="spellStart"/>
      <w:r w:rsidRPr="0050328F">
        <w:rPr>
          <w:rFonts w:asciiTheme="majorBidi" w:hAnsiTheme="majorBidi" w:cstheme="majorBidi"/>
          <w:sz w:val="24"/>
          <w:szCs w:val="24"/>
        </w:rPr>
        <w:t>Eimeria</w:t>
      </w:r>
      <w:proofErr w:type="spellEnd"/>
      <w:r w:rsidRPr="0050328F">
        <w:rPr>
          <w:rFonts w:asciiTheme="majorBidi" w:hAnsiTheme="majorBidi" w:cstheme="majorBidi"/>
          <w:sz w:val="24"/>
          <w:szCs w:val="24"/>
        </w:rPr>
        <w:t xml:space="preserve"> </w:t>
      </w:r>
      <w:proofErr w:type="spellStart"/>
      <w:r w:rsidRPr="0050328F">
        <w:rPr>
          <w:rFonts w:asciiTheme="majorBidi" w:hAnsiTheme="majorBidi" w:cstheme="majorBidi"/>
          <w:sz w:val="24"/>
          <w:szCs w:val="24"/>
        </w:rPr>
        <w:t>spp</w:t>
      </w:r>
      <w:proofErr w:type="spellEnd"/>
      <w:r w:rsidRPr="0050328F">
        <w:rPr>
          <w:rFonts w:asciiTheme="majorBidi" w:hAnsiTheme="majorBidi" w:cstheme="majorBidi"/>
          <w:sz w:val="24"/>
          <w:szCs w:val="24"/>
        </w:rPr>
        <w:t xml:space="preserve">. </w:t>
      </w:r>
      <w:proofErr w:type="gramStart"/>
      <w:r w:rsidRPr="0050328F">
        <w:rPr>
          <w:rFonts w:asciiTheme="majorBidi" w:hAnsiTheme="majorBidi" w:cstheme="majorBidi"/>
          <w:sz w:val="24"/>
          <w:szCs w:val="24"/>
          <w:lang w:val="en-US"/>
        </w:rPr>
        <w:t>(74.2 %).</w:t>
      </w:r>
      <w:proofErr w:type="gramEnd"/>
      <w:r w:rsidRPr="0050328F">
        <w:rPr>
          <w:rFonts w:asciiTheme="majorBidi" w:hAnsiTheme="majorBidi" w:cstheme="majorBidi"/>
          <w:sz w:val="24"/>
          <w:szCs w:val="24"/>
          <w:lang w:val="en-US"/>
        </w:rPr>
        <w:br/>
      </w:r>
      <w:r w:rsidRPr="0050328F">
        <w:rPr>
          <w:rFonts w:asciiTheme="majorBidi" w:hAnsiTheme="majorBidi" w:cstheme="majorBidi"/>
          <w:sz w:val="24"/>
          <w:szCs w:val="24"/>
          <w:lang w:val="en-US"/>
        </w:rPr>
        <w:br/>
      </w:r>
      <w:r w:rsidRPr="0050328F">
        <w:rPr>
          <w:rFonts w:asciiTheme="majorBidi" w:hAnsiTheme="majorBidi" w:cstheme="majorBidi"/>
          <w:sz w:val="24"/>
          <w:szCs w:val="24"/>
          <w:lang w:val="en-US"/>
        </w:rPr>
        <w:br/>
      </w:r>
      <w:r w:rsidRPr="0050328F">
        <w:rPr>
          <w:rFonts w:asciiTheme="majorBidi" w:hAnsiTheme="majorBidi" w:cstheme="majorBidi"/>
          <w:b/>
          <w:bCs/>
          <w:sz w:val="24"/>
          <w:szCs w:val="24"/>
          <w:lang w:val="en-US"/>
        </w:rPr>
        <w:t>Abstract:</w:t>
      </w:r>
    </w:p>
    <w:p w:rsidR="00930E79" w:rsidRPr="0050328F" w:rsidRDefault="0050328F" w:rsidP="0050328F">
      <w:pPr>
        <w:rPr>
          <w:rFonts w:asciiTheme="majorBidi" w:hAnsiTheme="majorBidi" w:cstheme="majorBidi"/>
          <w:sz w:val="24"/>
          <w:szCs w:val="24"/>
        </w:rPr>
      </w:pPr>
      <w:r w:rsidRPr="0050328F">
        <w:rPr>
          <w:rFonts w:asciiTheme="majorBidi" w:hAnsiTheme="majorBidi" w:cstheme="majorBidi"/>
          <w:sz w:val="24"/>
          <w:szCs w:val="24"/>
          <w:lang w:val="en-US"/>
        </w:rPr>
        <w:br/>
        <w:t xml:space="preserve">The </w:t>
      </w:r>
      <w:proofErr w:type="spellStart"/>
      <w:r w:rsidRPr="0050328F">
        <w:rPr>
          <w:rFonts w:asciiTheme="majorBidi" w:hAnsiTheme="majorBidi" w:cstheme="majorBidi"/>
          <w:sz w:val="24"/>
          <w:szCs w:val="24"/>
          <w:lang w:val="en-US"/>
        </w:rPr>
        <w:t>syngamose</w:t>
      </w:r>
      <w:proofErr w:type="spellEnd"/>
      <w:r w:rsidRPr="0050328F">
        <w:rPr>
          <w:rFonts w:asciiTheme="majorBidi" w:hAnsiTheme="majorBidi" w:cstheme="majorBidi"/>
          <w:sz w:val="24"/>
          <w:szCs w:val="24"/>
          <w:lang w:val="en-US"/>
        </w:rPr>
        <w:t xml:space="preserve"> is a parasitic disease caused by the presence of a nematode (</w:t>
      </w:r>
      <w:proofErr w:type="spellStart"/>
      <w:r w:rsidRPr="0050328F">
        <w:rPr>
          <w:rFonts w:asciiTheme="majorBidi" w:hAnsiTheme="majorBidi" w:cstheme="majorBidi"/>
          <w:sz w:val="24"/>
          <w:szCs w:val="24"/>
          <w:lang w:val="en-US"/>
        </w:rPr>
        <w:t>Syngamus</w:t>
      </w:r>
      <w:proofErr w:type="spellEnd"/>
      <w:r w:rsidRPr="0050328F">
        <w:rPr>
          <w:rFonts w:asciiTheme="majorBidi" w:hAnsiTheme="majorBidi" w:cstheme="majorBidi"/>
          <w:sz w:val="24"/>
          <w:szCs w:val="24"/>
          <w:lang w:val="en-US"/>
        </w:rPr>
        <w:t xml:space="preserve"> trachea) in the trachea. In 2005, this parasite has caused a high mortality in livestock center </w:t>
      </w:r>
      <w:proofErr w:type="spellStart"/>
      <w:r w:rsidRPr="0050328F">
        <w:rPr>
          <w:rFonts w:asciiTheme="majorBidi" w:hAnsiTheme="majorBidi" w:cstheme="majorBidi"/>
          <w:sz w:val="24"/>
          <w:szCs w:val="24"/>
          <w:lang w:val="en-US"/>
        </w:rPr>
        <w:t>Choukar</w:t>
      </w:r>
      <w:proofErr w:type="spellEnd"/>
      <w:r w:rsidRPr="0050328F">
        <w:rPr>
          <w:rFonts w:asciiTheme="majorBidi" w:hAnsiTheme="majorBidi" w:cstheme="majorBidi"/>
          <w:sz w:val="24"/>
          <w:szCs w:val="24"/>
          <w:lang w:val="en-US"/>
        </w:rPr>
        <w:t xml:space="preserve"> partridge hunting </w:t>
      </w:r>
      <w:proofErr w:type="spellStart"/>
      <w:proofErr w:type="gramStart"/>
      <w:r w:rsidRPr="0050328F">
        <w:rPr>
          <w:rFonts w:asciiTheme="majorBidi" w:hAnsiTheme="majorBidi" w:cstheme="majorBidi"/>
          <w:sz w:val="24"/>
          <w:szCs w:val="24"/>
          <w:lang w:val="en-US"/>
        </w:rPr>
        <w:t>Zeralda</w:t>
      </w:r>
      <w:proofErr w:type="spellEnd"/>
      <w:r w:rsidRPr="0050328F">
        <w:rPr>
          <w:rFonts w:asciiTheme="majorBidi" w:hAnsiTheme="majorBidi" w:cstheme="majorBidi"/>
          <w:sz w:val="24"/>
          <w:szCs w:val="24"/>
          <w:lang w:val="en-US"/>
        </w:rPr>
        <w:t xml:space="preserve"> .</w:t>
      </w:r>
      <w:proofErr w:type="gramEnd"/>
      <w:r w:rsidRPr="0050328F">
        <w:rPr>
          <w:rFonts w:asciiTheme="majorBidi" w:hAnsiTheme="majorBidi" w:cstheme="majorBidi"/>
          <w:sz w:val="24"/>
          <w:szCs w:val="24"/>
          <w:lang w:val="en-US"/>
        </w:rPr>
        <w:t xml:space="preserve"> Also, we conducted a study on the parasite from November 2006 to July2007. During our study, 204 samples of droppings and 108 soil samples were collected. Autopsies were performed on cadavers (mortality, control group of 30 partridges). The search for parasite has also been done on the eggs of partridge and pheasant. The </w:t>
      </w:r>
      <w:proofErr w:type="spellStart"/>
      <w:r w:rsidRPr="0050328F">
        <w:rPr>
          <w:rFonts w:asciiTheme="majorBidi" w:hAnsiTheme="majorBidi" w:cstheme="majorBidi"/>
          <w:sz w:val="24"/>
          <w:szCs w:val="24"/>
          <w:lang w:val="en-US"/>
        </w:rPr>
        <w:t>syngamose</w:t>
      </w:r>
      <w:proofErr w:type="spellEnd"/>
      <w:r w:rsidRPr="0050328F">
        <w:rPr>
          <w:rFonts w:asciiTheme="majorBidi" w:hAnsiTheme="majorBidi" w:cstheme="majorBidi"/>
          <w:sz w:val="24"/>
          <w:szCs w:val="24"/>
          <w:lang w:val="en-US"/>
        </w:rPr>
        <w:t xml:space="preserve"> expressed in spring 2007 (April). The presence of the parasite was confirmed by analysis of stool droppings, eggs and during the autopsies of 30 partridges (control group), untreated. We also found an association of </w:t>
      </w:r>
      <w:proofErr w:type="spellStart"/>
      <w:r w:rsidRPr="0050328F">
        <w:rPr>
          <w:rFonts w:asciiTheme="majorBidi" w:hAnsiTheme="majorBidi" w:cstheme="majorBidi"/>
          <w:sz w:val="24"/>
          <w:szCs w:val="24"/>
          <w:lang w:val="en-US"/>
        </w:rPr>
        <w:t>Syngamus</w:t>
      </w:r>
      <w:proofErr w:type="spellEnd"/>
      <w:r w:rsidRPr="0050328F">
        <w:rPr>
          <w:rFonts w:asciiTheme="majorBidi" w:hAnsiTheme="majorBidi" w:cstheme="majorBidi"/>
          <w:sz w:val="24"/>
          <w:szCs w:val="24"/>
          <w:lang w:val="en-US"/>
        </w:rPr>
        <w:t xml:space="preserve"> Trachea with other parasites, including coccidian of the genus </w:t>
      </w:r>
      <w:proofErr w:type="spellStart"/>
      <w:r w:rsidRPr="0050328F">
        <w:rPr>
          <w:rFonts w:asciiTheme="majorBidi" w:hAnsiTheme="majorBidi" w:cstheme="majorBidi"/>
          <w:sz w:val="24"/>
          <w:szCs w:val="24"/>
          <w:lang w:val="en-US"/>
        </w:rPr>
        <w:t>Eimeria</w:t>
      </w:r>
      <w:proofErr w:type="spellEnd"/>
      <w:r w:rsidRPr="0050328F">
        <w:rPr>
          <w:rFonts w:asciiTheme="majorBidi" w:hAnsiTheme="majorBidi" w:cstheme="majorBidi"/>
          <w:sz w:val="24"/>
          <w:szCs w:val="24"/>
          <w:lang w:val="en-US"/>
        </w:rPr>
        <w:t xml:space="preserve"> spp. </w:t>
      </w:r>
      <w:r w:rsidRPr="0050328F">
        <w:rPr>
          <w:rFonts w:asciiTheme="majorBidi" w:hAnsiTheme="majorBidi" w:cstheme="majorBidi"/>
          <w:sz w:val="24"/>
          <w:szCs w:val="24"/>
        </w:rPr>
        <w:t>(74.2%).</w:t>
      </w:r>
    </w:p>
    <w:sectPr w:rsidR="00930E79" w:rsidRPr="0050328F"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0328F"/>
    <w:rsid w:val="0050328F"/>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1784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2019-11-25T12:00:00Z</dcterms:created>
  <dcterms:modified xsi:type="dcterms:W3CDTF">2019-11-25T12:02:00Z</dcterms:modified>
</cp:coreProperties>
</file>