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B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C2299F" w:rsidRPr="00C2299F">
        <w:rPr>
          <w:rFonts w:ascii="Times New Roman" w:hAnsi="Times New Roman" w:cs="Times New Roman"/>
          <w:b/>
          <w:color w:val="000000"/>
          <w:sz w:val="28"/>
          <w:szCs w:val="28"/>
          <w:shd w:val="clear" w:color="auto" w:fill="FFFFFF"/>
        </w:rPr>
        <w:t xml:space="preserve">Étude </w:t>
      </w:r>
      <w:proofErr w:type="spellStart"/>
      <w:r w:rsidR="00C2299F" w:rsidRPr="00C2299F">
        <w:rPr>
          <w:rFonts w:ascii="Times New Roman" w:hAnsi="Times New Roman" w:cs="Times New Roman"/>
          <w:b/>
          <w:color w:val="000000"/>
          <w:sz w:val="28"/>
          <w:szCs w:val="28"/>
          <w:shd w:val="clear" w:color="auto" w:fill="FFFFFF"/>
        </w:rPr>
        <w:t>phytochimique</w:t>
      </w:r>
      <w:proofErr w:type="spellEnd"/>
      <w:r w:rsidR="00C2299F" w:rsidRPr="00C2299F">
        <w:rPr>
          <w:rFonts w:ascii="Times New Roman" w:hAnsi="Times New Roman" w:cs="Times New Roman"/>
          <w:b/>
          <w:color w:val="000000"/>
          <w:sz w:val="28"/>
          <w:szCs w:val="28"/>
          <w:shd w:val="clear" w:color="auto" w:fill="FFFFFF"/>
        </w:rPr>
        <w:t xml:space="preserve">, activité </w:t>
      </w:r>
      <w:proofErr w:type="spellStart"/>
      <w:r w:rsidR="00C2299F" w:rsidRPr="00C2299F">
        <w:rPr>
          <w:rFonts w:ascii="Times New Roman" w:hAnsi="Times New Roman" w:cs="Times New Roman"/>
          <w:b/>
          <w:color w:val="000000"/>
          <w:sz w:val="28"/>
          <w:szCs w:val="28"/>
          <w:shd w:val="clear" w:color="auto" w:fill="FFFFFF"/>
        </w:rPr>
        <w:t>antioxydante</w:t>
      </w:r>
      <w:proofErr w:type="spellEnd"/>
      <w:r w:rsidR="00C2299F" w:rsidRPr="00C2299F">
        <w:rPr>
          <w:rFonts w:ascii="Times New Roman" w:hAnsi="Times New Roman" w:cs="Times New Roman"/>
          <w:b/>
          <w:color w:val="000000"/>
          <w:sz w:val="28"/>
          <w:szCs w:val="28"/>
          <w:shd w:val="clear" w:color="auto" w:fill="FFFFFF"/>
        </w:rPr>
        <w:t xml:space="preserve"> et toxicité aiguë du </w:t>
      </w:r>
      <w:proofErr w:type="spellStart"/>
      <w:r w:rsidR="00C2299F" w:rsidRPr="00C2299F">
        <w:rPr>
          <w:rFonts w:ascii="Times New Roman" w:hAnsi="Times New Roman" w:cs="Times New Roman"/>
          <w:b/>
          <w:color w:val="000000"/>
          <w:sz w:val="28"/>
          <w:szCs w:val="28"/>
          <w:shd w:val="clear" w:color="auto" w:fill="FFFFFF"/>
        </w:rPr>
        <w:t>marrubium</w:t>
      </w:r>
      <w:proofErr w:type="spellEnd"/>
      <w:r w:rsidR="00C2299F" w:rsidRPr="00C2299F">
        <w:rPr>
          <w:rFonts w:ascii="Times New Roman" w:hAnsi="Times New Roman" w:cs="Times New Roman"/>
          <w:b/>
          <w:color w:val="000000"/>
          <w:sz w:val="28"/>
          <w:szCs w:val="28"/>
          <w:shd w:val="clear" w:color="auto" w:fill="FFFFFF"/>
        </w:rPr>
        <w:t xml:space="preserve"> </w:t>
      </w:r>
      <w:proofErr w:type="spellStart"/>
      <w:r w:rsidR="00C2299F" w:rsidRPr="00C2299F">
        <w:rPr>
          <w:rFonts w:ascii="Times New Roman" w:hAnsi="Times New Roman" w:cs="Times New Roman"/>
          <w:b/>
          <w:color w:val="000000"/>
          <w:sz w:val="28"/>
          <w:szCs w:val="28"/>
          <w:shd w:val="clear" w:color="auto" w:fill="FFFFFF"/>
        </w:rPr>
        <w:t>vulgare</w:t>
      </w:r>
      <w:proofErr w:type="spellEnd"/>
    </w:p>
    <w:p w:rsidR="00C2299F" w:rsidRPr="00977CDA" w:rsidRDefault="00C2299F"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0804BB" w:rsidRDefault="00C2299F" w:rsidP="000141D7">
      <w:pPr>
        <w:jc w:val="both"/>
        <w:rPr>
          <w:rFonts w:ascii="Times New Roman" w:hAnsi="Times New Roman" w:cs="Times New Roman"/>
          <w:color w:val="000000"/>
          <w:sz w:val="24"/>
          <w:szCs w:val="24"/>
          <w:shd w:val="clear" w:color="auto" w:fill="FFFFFF"/>
        </w:rPr>
      </w:pPr>
      <w:r w:rsidRPr="00C2299F">
        <w:rPr>
          <w:rFonts w:ascii="Times New Roman" w:hAnsi="Times New Roman" w:cs="Times New Roman"/>
          <w:color w:val="000000"/>
          <w:sz w:val="24"/>
          <w:szCs w:val="24"/>
          <w:shd w:val="clear" w:color="auto" w:fill="FFFFFF"/>
        </w:rPr>
        <w:t xml:space="preserve">Le but du présent travail est de valoriser une plante médicinale locale de la famille des lamiacées " </w:t>
      </w:r>
      <w:proofErr w:type="spellStart"/>
      <w:r w:rsidRPr="00C2299F">
        <w:rPr>
          <w:rFonts w:ascii="Times New Roman" w:hAnsi="Times New Roman" w:cs="Times New Roman"/>
          <w:color w:val="000000"/>
          <w:sz w:val="24"/>
          <w:szCs w:val="24"/>
          <w:shd w:val="clear" w:color="auto" w:fill="FFFFFF"/>
        </w:rPr>
        <w:t>Marrubiumvulgare</w:t>
      </w:r>
      <w:proofErr w:type="spellEnd"/>
      <w:r w:rsidRPr="00C2299F">
        <w:rPr>
          <w:rFonts w:ascii="Times New Roman" w:hAnsi="Times New Roman" w:cs="Times New Roman"/>
          <w:color w:val="000000"/>
          <w:sz w:val="24"/>
          <w:szCs w:val="24"/>
          <w:shd w:val="clear" w:color="auto" w:fill="FFFFFF"/>
        </w:rPr>
        <w:t xml:space="preserve"> " et ce par l'analyse </w:t>
      </w:r>
      <w:proofErr w:type="spellStart"/>
      <w:r w:rsidRPr="00C2299F">
        <w:rPr>
          <w:rFonts w:ascii="Times New Roman" w:hAnsi="Times New Roman" w:cs="Times New Roman"/>
          <w:color w:val="000000"/>
          <w:sz w:val="24"/>
          <w:szCs w:val="24"/>
          <w:shd w:val="clear" w:color="auto" w:fill="FFFFFF"/>
        </w:rPr>
        <w:t>phyto</w:t>
      </w:r>
      <w:proofErr w:type="spellEnd"/>
      <w:r w:rsidRPr="00C2299F">
        <w:rPr>
          <w:rFonts w:ascii="Times New Roman" w:hAnsi="Times New Roman" w:cs="Times New Roman"/>
          <w:color w:val="000000"/>
          <w:sz w:val="24"/>
          <w:szCs w:val="24"/>
          <w:shd w:val="clear" w:color="auto" w:fill="FFFFFF"/>
        </w:rPr>
        <w:t xml:space="preserve">-chimique, l'évaluation de l'activité </w:t>
      </w:r>
      <w:proofErr w:type="spellStart"/>
      <w:r w:rsidRPr="00C2299F">
        <w:rPr>
          <w:rFonts w:ascii="Times New Roman" w:hAnsi="Times New Roman" w:cs="Times New Roman"/>
          <w:color w:val="000000"/>
          <w:sz w:val="24"/>
          <w:szCs w:val="24"/>
          <w:shd w:val="clear" w:color="auto" w:fill="FFFFFF"/>
        </w:rPr>
        <w:t>antioxydante</w:t>
      </w:r>
      <w:proofErr w:type="spellEnd"/>
      <w:r w:rsidRPr="00C2299F">
        <w:rPr>
          <w:rFonts w:ascii="Times New Roman" w:hAnsi="Times New Roman" w:cs="Times New Roman"/>
          <w:color w:val="000000"/>
          <w:sz w:val="24"/>
          <w:szCs w:val="24"/>
          <w:shd w:val="clear" w:color="auto" w:fill="FFFFFF"/>
        </w:rPr>
        <w:t xml:space="preserve"> et étude de la toxicité aiguë sur souris. La teneur en phénols totaux a été déterminée par la méthode de </w:t>
      </w:r>
      <w:proofErr w:type="spellStart"/>
      <w:r w:rsidRPr="00C2299F">
        <w:rPr>
          <w:rFonts w:ascii="Times New Roman" w:hAnsi="Times New Roman" w:cs="Times New Roman"/>
          <w:color w:val="000000"/>
          <w:sz w:val="24"/>
          <w:szCs w:val="24"/>
          <w:shd w:val="clear" w:color="auto" w:fill="FFFFFF"/>
        </w:rPr>
        <w:t>Folin</w:t>
      </w:r>
      <w:proofErr w:type="spellEnd"/>
      <w:r w:rsidRPr="00C2299F">
        <w:rPr>
          <w:rFonts w:ascii="Times New Roman" w:hAnsi="Times New Roman" w:cs="Times New Roman"/>
          <w:color w:val="000000"/>
          <w:sz w:val="24"/>
          <w:szCs w:val="24"/>
          <w:shd w:val="clear" w:color="auto" w:fill="FFFFFF"/>
        </w:rPr>
        <w:t>-</w:t>
      </w:r>
      <w:proofErr w:type="spellStart"/>
      <w:r w:rsidRPr="00C2299F">
        <w:rPr>
          <w:rFonts w:ascii="Times New Roman" w:hAnsi="Times New Roman" w:cs="Times New Roman"/>
          <w:color w:val="000000"/>
          <w:sz w:val="24"/>
          <w:szCs w:val="24"/>
          <w:shd w:val="clear" w:color="auto" w:fill="FFFFFF"/>
        </w:rPr>
        <w:t>Ciocalteu</w:t>
      </w:r>
      <w:proofErr w:type="spellEnd"/>
      <w:r w:rsidRPr="00C2299F">
        <w:rPr>
          <w:rFonts w:ascii="Times New Roman" w:hAnsi="Times New Roman" w:cs="Times New Roman"/>
          <w:color w:val="000000"/>
          <w:sz w:val="24"/>
          <w:szCs w:val="24"/>
          <w:shd w:val="clear" w:color="auto" w:fill="FFFFFF"/>
        </w:rPr>
        <w:t xml:space="preserve"> et l'activité </w:t>
      </w:r>
      <w:proofErr w:type="spellStart"/>
      <w:r w:rsidRPr="00C2299F">
        <w:rPr>
          <w:rFonts w:ascii="Times New Roman" w:hAnsi="Times New Roman" w:cs="Times New Roman"/>
          <w:color w:val="000000"/>
          <w:sz w:val="24"/>
          <w:szCs w:val="24"/>
          <w:shd w:val="clear" w:color="auto" w:fill="FFFFFF"/>
        </w:rPr>
        <w:t>antioxydante</w:t>
      </w:r>
      <w:proofErr w:type="spellEnd"/>
      <w:r w:rsidRPr="00C2299F">
        <w:rPr>
          <w:rFonts w:ascii="Times New Roman" w:hAnsi="Times New Roman" w:cs="Times New Roman"/>
          <w:color w:val="000000"/>
          <w:sz w:val="24"/>
          <w:szCs w:val="24"/>
          <w:shd w:val="clear" w:color="auto" w:fill="FFFFFF"/>
        </w:rPr>
        <w:t xml:space="preserve"> par méthode de piégeage des radicaux libres du DPPH. L'étude de la toxicité aiguë a été effectuée sur un modèle murin.  Nos investigations expérimentales indiquent une teneur assez élevée en composé phénoliques dans l'extrait du </w:t>
      </w:r>
      <w:proofErr w:type="spellStart"/>
      <w:r w:rsidRPr="00C2299F">
        <w:rPr>
          <w:rFonts w:ascii="Times New Roman" w:hAnsi="Times New Roman" w:cs="Times New Roman"/>
          <w:color w:val="000000"/>
          <w:sz w:val="24"/>
          <w:szCs w:val="24"/>
          <w:shd w:val="clear" w:color="auto" w:fill="FFFFFF"/>
        </w:rPr>
        <w:t>Marrubiumvulgaresoit</w:t>
      </w:r>
      <w:proofErr w:type="spellEnd"/>
      <w:r w:rsidRPr="00C2299F">
        <w:rPr>
          <w:rFonts w:ascii="Times New Roman" w:hAnsi="Times New Roman" w:cs="Times New Roman"/>
          <w:color w:val="000000"/>
          <w:sz w:val="24"/>
          <w:szCs w:val="24"/>
          <w:shd w:val="clear" w:color="auto" w:fill="FFFFFF"/>
        </w:rPr>
        <w:t xml:space="preserve"> 8,23 mg GAE / g de matière sèche. La capacité de piégeage du DPPH de l'extrait a été mesurée et mise en évidence par la concentration Inhibitrice IC50 qui est de 2.27 mg ce qui justifie clairement le potentiel biologique de cette plante. Ainsi que son innocuité après administration pour des souris</w:t>
      </w:r>
    </w:p>
    <w:p w:rsidR="00C2299F" w:rsidRPr="004175ED" w:rsidRDefault="00C2299F" w:rsidP="000141D7">
      <w:pPr>
        <w:jc w:val="both"/>
        <w:rPr>
          <w:rFonts w:ascii="Times New Roman" w:hAnsi="Times New Roman" w:cs="Times New Roman"/>
          <w:sz w:val="24"/>
          <w:szCs w:val="24"/>
        </w:rPr>
      </w:pPr>
    </w:p>
    <w:p w:rsidR="00046969" w:rsidRPr="00C2299F" w:rsidRDefault="00046969" w:rsidP="00046969">
      <w:pPr>
        <w:rPr>
          <w:rFonts w:ascii="Times New Roman" w:hAnsi="Times New Roman" w:cs="Times New Roman"/>
          <w:b/>
          <w:sz w:val="24"/>
          <w:szCs w:val="24"/>
          <w:lang w:val="en-US"/>
        </w:rPr>
      </w:pPr>
      <w:r w:rsidRPr="00C2299F">
        <w:rPr>
          <w:rFonts w:ascii="Times New Roman" w:hAnsi="Times New Roman" w:cs="Times New Roman"/>
          <w:b/>
          <w:sz w:val="24"/>
          <w:szCs w:val="24"/>
          <w:lang w:val="en-US"/>
        </w:rPr>
        <w:t>Abstract:</w:t>
      </w:r>
    </w:p>
    <w:p w:rsidR="00046969" w:rsidRPr="004175ED" w:rsidRDefault="00C2299F" w:rsidP="00C2299F">
      <w:pPr>
        <w:jc w:val="both"/>
        <w:rPr>
          <w:rFonts w:ascii="Times New Roman" w:hAnsi="Times New Roman" w:cs="Times New Roman"/>
          <w:sz w:val="24"/>
          <w:szCs w:val="24"/>
          <w:lang w:val="en-US"/>
        </w:rPr>
      </w:pPr>
      <w:r w:rsidRPr="00C2299F">
        <w:rPr>
          <w:rFonts w:ascii="Times New Roman" w:hAnsi="Times New Roman" w:cs="Times New Roman"/>
          <w:color w:val="000000"/>
          <w:sz w:val="24"/>
          <w:szCs w:val="24"/>
          <w:shd w:val="clear" w:color="auto" w:fill="FFFFFF"/>
          <w:lang w:val="en-US"/>
        </w:rPr>
        <w:t xml:space="preserve">The aim of this study is to valorize a local medicinal plant from </w:t>
      </w:r>
      <w:proofErr w:type="spellStart"/>
      <w:r w:rsidRPr="00C2299F">
        <w:rPr>
          <w:rFonts w:ascii="Times New Roman" w:hAnsi="Times New Roman" w:cs="Times New Roman"/>
          <w:color w:val="000000"/>
          <w:sz w:val="24"/>
          <w:szCs w:val="24"/>
          <w:shd w:val="clear" w:color="auto" w:fill="FFFFFF"/>
          <w:lang w:val="en-US"/>
        </w:rPr>
        <w:t>lamiaceae</w:t>
      </w:r>
      <w:proofErr w:type="spellEnd"/>
      <w:r w:rsidRPr="00C2299F">
        <w:rPr>
          <w:rFonts w:ascii="Times New Roman" w:hAnsi="Times New Roman" w:cs="Times New Roman"/>
          <w:color w:val="000000"/>
          <w:sz w:val="24"/>
          <w:szCs w:val="24"/>
          <w:shd w:val="clear" w:color="auto" w:fill="FFFFFF"/>
          <w:lang w:val="en-US"/>
        </w:rPr>
        <w:t xml:space="preserve"> family "</w:t>
      </w:r>
      <w:proofErr w:type="spellStart"/>
      <w:r w:rsidRPr="00C2299F">
        <w:rPr>
          <w:rFonts w:ascii="Times New Roman" w:hAnsi="Times New Roman" w:cs="Times New Roman"/>
          <w:color w:val="000000"/>
          <w:sz w:val="24"/>
          <w:szCs w:val="24"/>
          <w:shd w:val="clear" w:color="auto" w:fill="FFFFFF"/>
          <w:lang w:val="en-US"/>
        </w:rPr>
        <w:t>Marrubiumvulgare</w:t>
      </w:r>
      <w:proofErr w:type="spellEnd"/>
      <w:r w:rsidRPr="00C2299F">
        <w:rPr>
          <w:rFonts w:ascii="Times New Roman" w:hAnsi="Times New Roman" w:cs="Times New Roman"/>
          <w:color w:val="000000"/>
          <w:sz w:val="24"/>
          <w:szCs w:val="24"/>
          <w:shd w:val="clear" w:color="auto" w:fill="FFFFFF"/>
          <w:lang w:val="en-US"/>
        </w:rPr>
        <w:t xml:space="preserve">" by physicochemical analysis including its in vitro antioxidant activity and acute toxicity.  The total phenol content was determined by the </w:t>
      </w:r>
      <w:proofErr w:type="spellStart"/>
      <w:r w:rsidRPr="00C2299F">
        <w:rPr>
          <w:rFonts w:ascii="Times New Roman" w:hAnsi="Times New Roman" w:cs="Times New Roman"/>
          <w:color w:val="000000"/>
          <w:sz w:val="24"/>
          <w:szCs w:val="24"/>
          <w:shd w:val="clear" w:color="auto" w:fill="FFFFFF"/>
          <w:lang w:val="en-US"/>
        </w:rPr>
        <w:t>Folin-Ciocalteu</w:t>
      </w:r>
      <w:proofErr w:type="spellEnd"/>
      <w:r w:rsidRPr="00C2299F">
        <w:rPr>
          <w:rFonts w:ascii="Times New Roman" w:hAnsi="Times New Roman" w:cs="Times New Roman"/>
          <w:color w:val="000000"/>
          <w:sz w:val="24"/>
          <w:szCs w:val="24"/>
          <w:shd w:val="clear" w:color="auto" w:fill="FFFFFF"/>
          <w:lang w:val="en-US"/>
        </w:rPr>
        <w:t xml:space="preserve"> method and the in vitro antioxidant activity was evaluated by 1</w:t>
      </w:r>
      <w:proofErr w:type="gramStart"/>
      <w:r w:rsidRPr="00C2299F">
        <w:rPr>
          <w:rFonts w:ascii="Times New Roman" w:hAnsi="Times New Roman" w:cs="Times New Roman"/>
          <w:color w:val="000000"/>
          <w:sz w:val="24"/>
          <w:szCs w:val="24"/>
          <w:shd w:val="clear" w:color="auto" w:fill="FFFFFF"/>
          <w:lang w:val="en-US"/>
        </w:rPr>
        <w:t>,1</w:t>
      </w:r>
      <w:proofErr w:type="gramEnd"/>
      <w:r w:rsidRPr="00C2299F">
        <w:rPr>
          <w:rFonts w:ascii="Times New Roman" w:hAnsi="Times New Roman" w:cs="Times New Roman"/>
          <w:color w:val="000000"/>
          <w:sz w:val="24"/>
          <w:szCs w:val="24"/>
          <w:shd w:val="clear" w:color="auto" w:fill="FFFFFF"/>
          <w:lang w:val="en-US"/>
        </w:rPr>
        <w:t>-diphenyl-2-picrylhydrazyl (</w:t>
      </w:r>
      <w:proofErr w:type="spellStart"/>
      <w:r w:rsidRPr="00C2299F">
        <w:rPr>
          <w:rFonts w:ascii="Times New Roman" w:hAnsi="Times New Roman" w:cs="Times New Roman"/>
          <w:color w:val="000000"/>
          <w:sz w:val="24"/>
          <w:szCs w:val="24"/>
          <w:shd w:val="clear" w:color="auto" w:fill="FFFFFF"/>
          <w:lang w:val="en-US"/>
        </w:rPr>
        <w:t>DPPHo</w:t>
      </w:r>
      <w:proofErr w:type="spellEnd"/>
      <w:r w:rsidRPr="00C2299F">
        <w:rPr>
          <w:rFonts w:ascii="Times New Roman" w:hAnsi="Times New Roman" w:cs="Times New Roman"/>
          <w:color w:val="000000"/>
          <w:sz w:val="24"/>
          <w:szCs w:val="24"/>
          <w:shd w:val="clear" w:color="auto" w:fill="FFFFFF"/>
          <w:lang w:val="en-US"/>
        </w:rPr>
        <w:t xml:space="preserve">) free radical scavenging activity. The acute toxicity study was carried out on </w:t>
      </w:r>
      <w:proofErr w:type="spellStart"/>
      <w:r w:rsidRPr="00C2299F">
        <w:rPr>
          <w:rFonts w:ascii="Times New Roman" w:hAnsi="Times New Roman" w:cs="Times New Roman"/>
          <w:color w:val="000000"/>
          <w:sz w:val="24"/>
          <w:szCs w:val="24"/>
          <w:shd w:val="clear" w:color="auto" w:fill="FFFFFF"/>
          <w:lang w:val="en-US"/>
        </w:rPr>
        <w:t>murine</w:t>
      </w:r>
      <w:proofErr w:type="spellEnd"/>
      <w:r w:rsidRPr="00C2299F">
        <w:rPr>
          <w:rFonts w:ascii="Times New Roman" w:hAnsi="Times New Roman" w:cs="Times New Roman"/>
          <w:color w:val="000000"/>
          <w:sz w:val="24"/>
          <w:szCs w:val="24"/>
          <w:shd w:val="clear" w:color="auto" w:fill="FFFFFF"/>
          <w:lang w:val="en-US"/>
        </w:rPr>
        <w:t xml:space="preserve"> model.  Our experimental investigations indicate a fairly high </w:t>
      </w:r>
      <w:proofErr w:type="spellStart"/>
      <w:r w:rsidRPr="00C2299F">
        <w:rPr>
          <w:rFonts w:ascii="Times New Roman" w:hAnsi="Times New Roman" w:cs="Times New Roman"/>
          <w:color w:val="000000"/>
          <w:sz w:val="24"/>
          <w:szCs w:val="24"/>
          <w:shd w:val="clear" w:color="auto" w:fill="FFFFFF"/>
          <w:lang w:val="en-US"/>
        </w:rPr>
        <w:t>phenolic</w:t>
      </w:r>
      <w:proofErr w:type="spellEnd"/>
      <w:r w:rsidRPr="00C2299F">
        <w:rPr>
          <w:rFonts w:ascii="Times New Roman" w:hAnsi="Times New Roman" w:cs="Times New Roman"/>
          <w:color w:val="000000"/>
          <w:sz w:val="24"/>
          <w:szCs w:val="24"/>
          <w:shd w:val="clear" w:color="auto" w:fill="FFFFFF"/>
          <w:lang w:val="en-US"/>
        </w:rPr>
        <w:t xml:space="preserve"> compound content in the </w:t>
      </w:r>
      <w:proofErr w:type="spellStart"/>
      <w:r w:rsidRPr="00C2299F">
        <w:rPr>
          <w:rFonts w:ascii="Times New Roman" w:hAnsi="Times New Roman" w:cs="Times New Roman"/>
          <w:color w:val="000000"/>
          <w:sz w:val="24"/>
          <w:szCs w:val="24"/>
          <w:shd w:val="clear" w:color="auto" w:fill="FFFFFF"/>
          <w:lang w:val="en-US"/>
        </w:rPr>
        <w:t>acetonic</w:t>
      </w:r>
      <w:proofErr w:type="spellEnd"/>
      <w:r w:rsidRPr="00C2299F">
        <w:rPr>
          <w:rFonts w:ascii="Times New Roman" w:hAnsi="Times New Roman" w:cs="Times New Roman"/>
          <w:color w:val="000000"/>
          <w:sz w:val="24"/>
          <w:szCs w:val="24"/>
          <w:shd w:val="clear" w:color="auto" w:fill="FFFFFF"/>
          <w:lang w:val="en-US"/>
        </w:rPr>
        <w:t xml:space="preserve"> extract of </w:t>
      </w:r>
      <w:proofErr w:type="spellStart"/>
      <w:r w:rsidRPr="00C2299F">
        <w:rPr>
          <w:rFonts w:ascii="Times New Roman" w:hAnsi="Times New Roman" w:cs="Times New Roman"/>
          <w:color w:val="000000"/>
          <w:sz w:val="24"/>
          <w:szCs w:val="24"/>
          <w:shd w:val="clear" w:color="auto" w:fill="FFFFFF"/>
          <w:lang w:val="en-US"/>
        </w:rPr>
        <w:t>Marrubiumvulgare</w:t>
      </w:r>
      <w:proofErr w:type="spellEnd"/>
      <w:r w:rsidRPr="00C2299F">
        <w:rPr>
          <w:rFonts w:ascii="Times New Roman" w:hAnsi="Times New Roman" w:cs="Times New Roman"/>
          <w:color w:val="000000"/>
          <w:sz w:val="24"/>
          <w:szCs w:val="24"/>
          <w:shd w:val="clear" w:color="auto" w:fill="FFFFFF"/>
          <w:lang w:val="en-US"/>
        </w:rPr>
        <w:t xml:space="preserve"> 8.23 mg GAE / g dry matter. The capability of trapping the DPPH of the extract was measured and demonstrated by the effective concentration EC50 which is 2.27 mg, which clearly justifies the biological potential of this plant. As well as </w:t>
      </w:r>
      <w:proofErr w:type="spellStart"/>
      <w:r w:rsidRPr="00C2299F">
        <w:rPr>
          <w:rFonts w:ascii="Times New Roman" w:hAnsi="Times New Roman" w:cs="Times New Roman"/>
          <w:color w:val="000000"/>
          <w:sz w:val="24"/>
          <w:szCs w:val="24"/>
          <w:shd w:val="clear" w:color="auto" w:fill="FFFFFF"/>
          <w:lang w:val="en-US"/>
        </w:rPr>
        <w:t>itssafetyafter</w:t>
      </w:r>
      <w:proofErr w:type="spellEnd"/>
      <w:r w:rsidRPr="00C2299F">
        <w:rPr>
          <w:rFonts w:ascii="Times New Roman" w:hAnsi="Times New Roman" w:cs="Times New Roman"/>
          <w:color w:val="000000"/>
          <w:sz w:val="24"/>
          <w:szCs w:val="24"/>
          <w:shd w:val="clear" w:color="auto" w:fill="FFFFFF"/>
          <w:lang w:val="en-US"/>
        </w:rPr>
        <w:t xml:space="preserve"> administration for mice</w:t>
      </w:r>
    </w:p>
    <w:sectPr w:rsidR="00046969" w:rsidRPr="004175ED"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2F3E07"/>
    <w:rsid w:val="0031609F"/>
    <w:rsid w:val="003225F4"/>
    <w:rsid w:val="00351892"/>
    <w:rsid w:val="00396232"/>
    <w:rsid w:val="003972A7"/>
    <w:rsid w:val="003B7FA2"/>
    <w:rsid w:val="003C2C0B"/>
    <w:rsid w:val="003D2F6A"/>
    <w:rsid w:val="003D758C"/>
    <w:rsid w:val="003E6B9F"/>
    <w:rsid w:val="004008C0"/>
    <w:rsid w:val="004175ED"/>
    <w:rsid w:val="00430F5B"/>
    <w:rsid w:val="00434EF8"/>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D397E"/>
    <w:rsid w:val="005F25C3"/>
    <w:rsid w:val="00612841"/>
    <w:rsid w:val="00616415"/>
    <w:rsid w:val="006166BB"/>
    <w:rsid w:val="00641422"/>
    <w:rsid w:val="00645672"/>
    <w:rsid w:val="00694D64"/>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6ACB"/>
    <w:rsid w:val="00F1090F"/>
    <w:rsid w:val="00F121F9"/>
    <w:rsid w:val="00F30EBF"/>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288</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84</cp:revision>
  <dcterms:created xsi:type="dcterms:W3CDTF">2020-01-19T08:54:00Z</dcterms:created>
  <dcterms:modified xsi:type="dcterms:W3CDTF">2020-03-09T07:18:00Z</dcterms:modified>
</cp:coreProperties>
</file>