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F33F8C">
      <w:pPr>
        <w:rPr>
          <w:rFonts w:asciiTheme="majorBidi" w:eastAsia="Times New Roman" w:hAnsiTheme="majorBidi" w:cstheme="majorBidi"/>
          <w:b/>
          <w:bCs/>
          <w:sz w:val="28"/>
          <w:szCs w:val="28"/>
          <w:lang w:eastAsia="fr-FR"/>
        </w:rPr>
      </w:pPr>
    </w:p>
    <w:p w:rsidR="005133E8" w:rsidRDefault="0038268C" w:rsidP="00AF561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AF5615" w:rsidRPr="00AF5615">
        <w:rPr>
          <w:rFonts w:asciiTheme="majorBidi" w:hAnsiTheme="majorBidi" w:cstheme="majorBidi"/>
          <w:b/>
          <w:bCs/>
          <w:sz w:val="28"/>
          <w:szCs w:val="28"/>
        </w:rPr>
        <w:t xml:space="preserve">Situation de l'insémination artificielle bovine dans la région centre de l'Algérie : Cas de </w:t>
      </w:r>
      <w:proofErr w:type="spellStart"/>
      <w:r w:rsidR="00AF5615" w:rsidRPr="00AF5615">
        <w:rPr>
          <w:rFonts w:asciiTheme="majorBidi" w:hAnsiTheme="majorBidi" w:cstheme="majorBidi"/>
          <w:b/>
          <w:bCs/>
          <w:sz w:val="28"/>
          <w:szCs w:val="28"/>
        </w:rPr>
        <w:t>Béjaia</w:t>
      </w:r>
      <w:proofErr w:type="spellEnd"/>
      <w:r w:rsidR="00AF5615" w:rsidRPr="00AF5615">
        <w:rPr>
          <w:rFonts w:asciiTheme="majorBidi" w:hAnsiTheme="majorBidi" w:cstheme="majorBidi"/>
          <w:b/>
          <w:bCs/>
          <w:sz w:val="28"/>
          <w:szCs w:val="28"/>
        </w:rPr>
        <w:t>, M'</w:t>
      </w:r>
      <w:proofErr w:type="spellStart"/>
      <w:r w:rsidR="00AF5615" w:rsidRPr="00AF5615">
        <w:rPr>
          <w:rFonts w:asciiTheme="majorBidi" w:hAnsiTheme="majorBidi" w:cstheme="majorBidi"/>
          <w:b/>
          <w:bCs/>
          <w:sz w:val="28"/>
          <w:szCs w:val="28"/>
        </w:rPr>
        <w:t>sila</w:t>
      </w:r>
      <w:proofErr w:type="spellEnd"/>
      <w:r w:rsidR="00AF5615" w:rsidRPr="00AF5615">
        <w:rPr>
          <w:rFonts w:asciiTheme="majorBidi" w:hAnsiTheme="majorBidi" w:cstheme="majorBidi"/>
          <w:b/>
          <w:bCs/>
          <w:sz w:val="28"/>
          <w:szCs w:val="28"/>
        </w:rPr>
        <w:t xml:space="preserve"> et </w:t>
      </w:r>
      <w:proofErr w:type="spellStart"/>
      <w:r w:rsidR="00AF5615" w:rsidRPr="00AF5615">
        <w:rPr>
          <w:rFonts w:asciiTheme="majorBidi" w:hAnsiTheme="majorBidi" w:cstheme="majorBidi"/>
          <w:b/>
          <w:bCs/>
          <w:sz w:val="28"/>
          <w:szCs w:val="28"/>
        </w:rPr>
        <w:t>Bouira</w:t>
      </w:r>
      <w:proofErr w:type="spellEnd"/>
    </w:p>
    <w:p w:rsidR="005133E8" w:rsidRDefault="005133E8" w:rsidP="005133E8">
      <w:pPr>
        <w:rPr>
          <w:rFonts w:asciiTheme="majorBidi" w:hAnsiTheme="majorBidi" w:cstheme="majorBidi"/>
          <w:b/>
          <w:bCs/>
          <w:sz w:val="28"/>
          <w:szCs w:val="28"/>
        </w:rPr>
      </w:pPr>
    </w:p>
    <w:p w:rsidR="00330D36" w:rsidRPr="007C1B1D" w:rsidRDefault="003F77FB" w:rsidP="00F33F8C">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F5615" w:rsidRPr="00AF5615" w:rsidRDefault="00AF5615" w:rsidP="00AF5615">
      <w:pPr>
        <w:ind w:right="-142"/>
        <w:rPr>
          <w:rFonts w:asciiTheme="majorBidi" w:hAnsiTheme="majorBidi" w:cstheme="majorBidi"/>
          <w:sz w:val="24"/>
          <w:szCs w:val="24"/>
        </w:rPr>
      </w:pPr>
      <w:r w:rsidRPr="00AF5615">
        <w:rPr>
          <w:rFonts w:asciiTheme="majorBidi" w:hAnsiTheme="majorBidi" w:cstheme="majorBidi"/>
          <w:sz w:val="24"/>
          <w:szCs w:val="24"/>
        </w:rPr>
        <w:t>Le présent travail porte sur les facteurs de risque de l’IA chez les bovins laitiers en Algérie. Dans un premier temps, une quantification des performances de reproduction des vaches laitières issues de 04 exploitations, se répartissant sur 2 régions (</w:t>
      </w:r>
      <w:proofErr w:type="spellStart"/>
      <w:r w:rsidRPr="00AF5615">
        <w:rPr>
          <w:rFonts w:asciiTheme="majorBidi" w:hAnsiTheme="majorBidi" w:cstheme="majorBidi"/>
          <w:sz w:val="24"/>
          <w:szCs w:val="24"/>
        </w:rPr>
        <w:t>Béjaïa</w:t>
      </w:r>
      <w:proofErr w:type="spellEnd"/>
      <w:r w:rsidRPr="00AF5615">
        <w:rPr>
          <w:rFonts w:asciiTheme="majorBidi" w:hAnsiTheme="majorBidi" w:cstheme="majorBidi"/>
          <w:sz w:val="24"/>
          <w:szCs w:val="24"/>
        </w:rPr>
        <w:t xml:space="preserve"> et M’</w:t>
      </w:r>
      <w:proofErr w:type="spellStart"/>
      <w:r w:rsidRPr="00AF5615">
        <w:rPr>
          <w:rFonts w:asciiTheme="majorBidi" w:hAnsiTheme="majorBidi" w:cstheme="majorBidi"/>
          <w:sz w:val="24"/>
          <w:szCs w:val="24"/>
        </w:rPr>
        <w:t>sila</w:t>
      </w:r>
      <w:proofErr w:type="spellEnd"/>
      <w:r w:rsidRPr="00AF5615">
        <w:rPr>
          <w:rFonts w:asciiTheme="majorBidi" w:hAnsiTheme="majorBidi" w:cstheme="majorBidi"/>
          <w:sz w:val="24"/>
          <w:szCs w:val="24"/>
        </w:rPr>
        <w:t>) et totalisant 243 vaches. Les résultats obtenus sont loin des normes habituellement admises. Les valeurs moyennes obtenues pour la PA, PR, VIF et IVV sont respectivement de 91jrs, 42jrs, 132jrs et 402jrs. Dans un deuxième temps, afin de caractériser les principales pratiques relatives à l’IA, nous avons mené une enquête auprès de 27 inséminateurs répartis sur 2 wilayas du centre (</w:t>
      </w:r>
      <w:proofErr w:type="spellStart"/>
      <w:r w:rsidRPr="00AF5615">
        <w:rPr>
          <w:rFonts w:asciiTheme="majorBidi" w:hAnsiTheme="majorBidi" w:cstheme="majorBidi"/>
          <w:sz w:val="24"/>
          <w:szCs w:val="24"/>
        </w:rPr>
        <w:t>Bouira</w:t>
      </w:r>
      <w:proofErr w:type="spellEnd"/>
      <w:r w:rsidRPr="00AF5615">
        <w:rPr>
          <w:rFonts w:asciiTheme="majorBidi" w:hAnsiTheme="majorBidi" w:cstheme="majorBidi"/>
          <w:sz w:val="24"/>
          <w:szCs w:val="24"/>
        </w:rPr>
        <w:t xml:space="preserve"> et </w:t>
      </w:r>
      <w:proofErr w:type="spellStart"/>
      <w:r w:rsidRPr="00AF5615">
        <w:rPr>
          <w:rFonts w:asciiTheme="majorBidi" w:hAnsiTheme="majorBidi" w:cstheme="majorBidi"/>
          <w:sz w:val="24"/>
          <w:szCs w:val="24"/>
        </w:rPr>
        <w:t>Béjaia</w:t>
      </w:r>
      <w:proofErr w:type="spellEnd"/>
      <w:r w:rsidRPr="00AF5615">
        <w:rPr>
          <w:rFonts w:asciiTheme="majorBidi" w:hAnsiTheme="majorBidi" w:cstheme="majorBidi"/>
          <w:sz w:val="24"/>
          <w:szCs w:val="24"/>
        </w:rPr>
        <w:t xml:space="preserve">). Nous avons constaté que, 93 % des praticiens effectuent un contrôle de l’état </w:t>
      </w:r>
      <w:proofErr w:type="spellStart"/>
      <w:r w:rsidRPr="00AF5615">
        <w:rPr>
          <w:rFonts w:asciiTheme="majorBidi" w:hAnsiTheme="majorBidi" w:cstheme="majorBidi"/>
          <w:sz w:val="24"/>
          <w:szCs w:val="24"/>
        </w:rPr>
        <w:t>oestral</w:t>
      </w:r>
      <w:proofErr w:type="spellEnd"/>
      <w:r w:rsidRPr="00AF5615">
        <w:rPr>
          <w:rFonts w:asciiTheme="majorBidi" w:hAnsiTheme="majorBidi" w:cstheme="majorBidi"/>
          <w:sz w:val="24"/>
          <w:szCs w:val="24"/>
        </w:rPr>
        <w:t xml:space="preserve"> avant l’IA, trois quarts parmi eux effectuent la décongélation de la semence dans de bonnes conditions (eau préchauffée 35 à 38°C pendant 40 secondes), 85 % déposent la semence au niveau du corps utérin et 91 % procèdent à un massage utérin après avoir déposé la semence. Ces résultats montrent que les inséminateurs enquêtés, semblent avoir une bonne expérience professionnelle, qui refléterait une maîtrise de l'IA.</w:t>
      </w:r>
    </w:p>
    <w:p w:rsidR="00AF5615" w:rsidRPr="00AF5615" w:rsidRDefault="00AF5615" w:rsidP="00AF5615">
      <w:pPr>
        <w:ind w:right="-142"/>
        <w:rPr>
          <w:rFonts w:asciiTheme="majorBidi" w:hAnsiTheme="majorBidi" w:cstheme="majorBidi"/>
          <w:sz w:val="24"/>
          <w:szCs w:val="24"/>
        </w:rPr>
      </w:pPr>
    </w:p>
    <w:p w:rsidR="00AF5615" w:rsidRPr="00AF5615" w:rsidRDefault="00AF5615" w:rsidP="00AF5615">
      <w:pPr>
        <w:ind w:right="-142"/>
        <w:rPr>
          <w:rFonts w:asciiTheme="majorBidi" w:hAnsiTheme="majorBidi" w:cstheme="majorBidi"/>
          <w:sz w:val="24"/>
          <w:szCs w:val="24"/>
        </w:rPr>
      </w:pPr>
      <w:r w:rsidRPr="00F33F8C">
        <w:rPr>
          <w:rFonts w:asciiTheme="majorBidi" w:hAnsiTheme="majorBidi" w:cstheme="majorBidi"/>
          <w:b/>
          <w:bCs/>
          <w:sz w:val="24"/>
          <w:szCs w:val="24"/>
          <w:lang w:val="en-US"/>
        </w:rPr>
        <w:t>Abstract</w:t>
      </w:r>
    </w:p>
    <w:p w:rsidR="005133E8" w:rsidRPr="00AF5615" w:rsidRDefault="00AF5615" w:rsidP="00AF5615">
      <w:pPr>
        <w:ind w:right="-142"/>
        <w:rPr>
          <w:rFonts w:asciiTheme="majorBidi" w:hAnsiTheme="majorBidi" w:cstheme="majorBidi"/>
          <w:sz w:val="24"/>
          <w:szCs w:val="24"/>
          <w:lang w:val="en-US"/>
        </w:rPr>
      </w:pPr>
      <w:r w:rsidRPr="00AF5615">
        <w:rPr>
          <w:rFonts w:asciiTheme="majorBidi" w:hAnsiTheme="majorBidi" w:cstheme="majorBidi"/>
          <w:sz w:val="24"/>
          <w:szCs w:val="24"/>
          <w:lang w:val="en-US"/>
        </w:rPr>
        <w:t xml:space="preserve">The present work studies the AI risk factors in cattle in Algeria. In first time, we have attempted to quantify the reproductive performance of dairy cows on 04 farms spread over 2 </w:t>
      </w:r>
      <w:proofErr w:type="spellStart"/>
      <w:r w:rsidRPr="00AF5615">
        <w:rPr>
          <w:rFonts w:asciiTheme="majorBidi" w:hAnsiTheme="majorBidi" w:cstheme="majorBidi"/>
          <w:sz w:val="24"/>
          <w:szCs w:val="24"/>
          <w:lang w:val="en-US"/>
        </w:rPr>
        <w:t>wilayas</w:t>
      </w:r>
      <w:proofErr w:type="spellEnd"/>
      <w:r w:rsidRPr="00AF5615">
        <w:rPr>
          <w:rFonts w:asciiTheme="majorBidi" w:hAnsiTheme="majorBidi" w:cstheme="majorBidi"/>
          <w:sz w:val="24"/>
          <w:szCs w:val="24"/>
          <w:lang w:val="en-US"/>
        </w:rPr>
        <w:t xml:space="preserve"> (</w:t>
      </w:r>
      <w:proofErr w:type="spellStart"/>
      <w:r w:rsidRPr="00AF5615">
        <w:rPr>
          <w:rFonts w:asciiTheme="majorBidi" w:hAnsiTheme="majorBidi" w:cstheme="majorBidi"/>
          <w:sz w:val="24"/>
          <w:szCs w:val="24"/>
          <w:lang w:val="en-US"/>
        </w:rPr>
        <w:t>Bejaia</w:t>
      </w:r>
      <w:proofErr w:type="spellEnd"/>
      <w:r w:rsidRPr="00AF5615">
        <w:rPr>
          <w:rFonts w:asciiTheme="majorBidi" w:hAnsiTheme="majorBidi" w:cstheme="majorBidi"/>
          <w:sz w:val="24"/>
          <w:szCs w:val="24"/>
          <w:lang w:val="en-US"/>
        </w:rPr>
        <w:t xml:space="preserve">, </w:t>
      </w:r>
      <w:proofErr w:type="spellStart"/>
      <w:r w:rsidRPr="00AF5615">
        <w:rPr>
          <w:rFonts w:asciiTheme="majorBidi" w:hAnsiTheme="majorBidi" w:cstheme="majorBidi"/>
          <w:sz w:val="24"/>
          <w:szCs w:val="24"/>
          <w:lang w:val="en-US"/>
        </w:rPr>
        <w:t>M'sila</w:t>
      </w:r>
      <w:proofErr w:type="spellEnd"/>
      <w:r w:rsidRPr="00AF5615">
        <w:rPr>
          <w:rFonts w:asciiTheme="majorBidi" w:hAnsiTheme="majorBidi" w:cstheme="majorBidi"/>
          <w:sz w:val="24"/>
          <w:szCs w:val="24"/>
          <w:lang w:val="en-US"/>
        </w:rPr>
        <w:t xml:space="preserve">) totaling about 243.The results are far from the usually accepted norms. The average values obtained for the PA, PR, VIF and IVV are respectively (91jrs) (42jrs) (132jrs) and (402jrs). In a second time, and to characterize the main practices on AI, we conducted a survey with 27 inseminators spread over 2 </w:t>
      </w:r>
      <w:proofErr w:type="spellStart"/>
      <w:r w:rsidRPr="00AF5615">
        <w:rPr>
          <w:rFonts w:asciiTheme="majorBidi" w:hAnsiTheme="majorBidi" w:cstheme="majorBidi"/>
          <w:sz w:val="24"/>
          <w:szCs w:val="24"/>
          <w:lang w:val="en-US"/>
        </w:rPr>
        <w:t>wilayas</w:t>
      </w:r>
      <w:proofErr w:type="spellEnd"/>
      <w:r w:rsidRPr="00AF5615">
        <w:rPr>
          <w:rFonts w:asciiTheme="majorBidi" w:hAnsiTheme="majorBidi" w:cstheme="majorBidi"/>
          <w:sz w:val="24"/>
          <w:szCs w:val="24"/>
          <w:lang w:val="en-US"/>
        </w:rPr>
        <w:t xml:space="preserve"> of the center (</w:t>
      </w:r>
      <w:proofErr w:type="spellStart"/>
      <w:r w:rsidRPr="00AF5615">
        <w:rPr>
          <w:rFonts w:asciiTheme="majorBidi" w:hAnsiTheme="majorBidi" w:cstheme="majorBidi"/>
          <w:sz w:val="24"/>
          <w:szCs w:val="24"/>
          <w:lang w:val="en-US"/>
        </w:rPr>
        <w:t>Bouira</w:t>
      </w:r>
      <w:proofErr w:type="spellEnd"/>
      <w:r w:rsidRPr="00AF5615">
        <w:rPr>
          <w:rFonts w:asciiTheme="majorBidi" w:hAnsiTheme="majorBidi" w:cstheme="majorBidi"/>
          <w:sz w:val="24"/>
          <w:szCs w:val="24"/>
          <w:lang w:val="en-US"/>
        </w:rPr>
        <w:t xml:space="preserve">, </w:t>
      </w:r>
      <w:proofErr w:type="spellStart"/>
      <w:r w:rsidRPr="00AF5615">
        <w:rPr>
          <w:rFonts w:asciiTheme="majorBidi" w:hAnsiTheme="majorBidi" w:cstheme="majorBidi"/>
          <w:sz w:val="24"/>
          <w:szCs w:val="24"/>
          <w:lang w:val="en-US"/>
        </w:rPr>
        <w:t>Bejaia</w:t>
      </w:r>
      <w:proofErr w:type="spellEnd"/>
      <w:r w:rsidRPr="00AF5615">
        <w:rPr>
          <w:rFonts w:asciiTheme="majorBidi" w:hAnsiTheme="majorBidi" w:cstheme="majorBidi"/>
          <w:sz w:val="24"/>
          <w:szCs w:val="24"/>
          <w:lang w:val="en-US"/>
        </w:rPr>
        <w:t xml:space="preserve">). We deduced that 93% of inseminator’s </w:t>
      </w:r>
      <w:proofErr w:type="spellStart"/>
      <w:r w:rsidRPr="00AF5615">
        <w:rPr>
          <w:rFonts w:asciiTheme="majorBidi" w:hAnsiTheme="majorBidi" w:cstheme="majorBidi"/>
          <w:sz w:val="24"/>
          <w:szCs w:val="24"/>
          <w:lang w:val="en-US"/>
        </w:rPr>
        <w:t>performe</w:t>
      </w:r>
      <w:proofErr w:type="spellEnd"/>
      <w:r w:rsidRPr="00AF5615">
        <w:rPr>
          <w:rFonts w:asciiTheme="majorBidi" w:hAnsiTheme="majorBidi" w:cstheme="majorBidi"/>
          <w:sz w:val="24"/>
          <w:szCs w:val="24"/>
          <w:lang w:val="en-US"/>
        </w:rPr>
        <w:t xml:space="preserve"> inspections of the estrous state before AI, three quarters of them perform thawing semen in good conditions (water pre-heated 35 to 38 ° C for 40 seconds), 85% performed AI in the uterine body, and 91% conduct a uterine massage after semen depositing. These results show that the majority of our inseminator’s seem to have a good track, which would reflect an acceptable AI technicality.</w:t>
      </w:r>
    </w:p>
    <w:p w:rsidR="00DF3BB5" w:rsidRPr="00F33F8C" w:rsidRDefault="00DF3BB5" w:rsidP="005133E8">
      <w:pPr>
        <w:ind w:right="-142"/>
        <w:rPr>
          <w:rFonts w:asciiTheme="majorBidi" w:hAnsiTheme="majorBidi" w:cstheme="majorBidi"/>
          <w:sz w:val="24"/>
          <w:szCs w:val="24"/>
          <w:lang w:val="en-US"/>
        </w:rPr>
      </w:pPr>
    </w:p>
    <w:sectPr w:rsidR="00DF3BB5" w:rsidRPr="00F33F8C"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615"/>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2789</TotalTime>
  <Pages>1</Pages>
  <Words>358</Words>
  <Characters>1972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145</cp:revision>
  <dcterms:created xsi:type="dcterms:W3CDTF">2020-01-20T08:03:00Z</dcterms:created>
  <dcterms:modified xsi:type="dcterms:W3CDTF">2020-03-15T08:57:00Z</dcterms:modified>
</cp:coreProperties>
</file>