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B034D6" w:rsidRDefault="0038268C" w:rsidP="00B034D6">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034D6" w:rsidRPr="00B034D6">
        <w:rPr>
          <w:rFonts w:asciiTheme="majorBidi" w:hAnsiTheme="majorBidi" w:cstheme="majorBidi"/>
          <w:b/>
          <w:bCs/>
          <w:sz w:val="28"/>
          <w:szCs w:val="28"/>
        </w:rPr>
        <w:t>Viandes de boucherie : étude bibliographique</w:t>
      </w:r>
    </w:p>
    <w:p w:rsidR="00330D36" w:rsidRPr="007C1B1D" w:rsidRDefault="003F77FB" w:rsidP="00B034D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034D6" w:rsidRPr="00B034D6" w:rsidRDefault="00B034D6" w:rsidP="00B034D6">
      <w:pPr>
        <w:ind w:right="-142"/>
        <w:rPr>
          <w:rFonts w:asciiTheme="majorBidi" w:hAnsiTheme="majorBidi" w:cstheme="majorBidi"/>
          <w:sz w:val="24"/>
          <w:szCs w:val="24"/>
        </w:rPr>
      </w:pPr>
      <w:r w:rsidRPr="00B034D6">
        <w:rPr>
          <w:rFonts w:asciiTheme="majorBidi" w:hAnsiTheme="majorBidi" w:cstheme="majorBidi"/>
          <w:sz w:val="24"/>
          <w:szCs w:val="24"/>
        </w:rPr>
        <w:t xml:space="preserve">Le processus de transformation des animaux vivants en viande, entraîne inévitablement une contamination microbienne de surface des carcasses. La plupart des microorganismes transférés aux carcasses pendant le processus d'abattage sont des agents pathogènes. Au nombre de ceux-ci, on peut citer : </w:t>
      </w:r>
      <w:proofErr w:type="spellStart"/>
      <w:r w:rsidRPr="00B034D6">
        <w:rPr>
          <w:rFonts w:asciiTheme="majorBidi" w:hAnsiTheme="majorBidi" w:cstheme="majorBidi"/>
          <w:sz w:val="24"/>
          <w:szCs w:val="24"/>
        </w:rPr>
        <w:t>Campylobacter</w:t>
      </w:r>
      <w:proofErr w:type="spellEnd"/>
      <w:r w:rsidRPr="00B034D6">
        <w:rPr>
          <w:rFonts w:asciiTheme="majorBidi" w:hAnsiTheme="majorBidi" w:cstheme="majorBidi"/>
          <w:sz w:val="24"/>
          <w:szCs w:val="24"/>
        </w:rPr>
        <w:t xml:space="preserve">, Escherichia coli O 157 : H7, Listeria </w:t>
      </w:r>
      <w:proofErr w:type="spellStart"/>
      <w:r w:rsidRPr="00B034D6">
        <w:rPr>
          <w:rFonts w:asciiTheme="majorBidi" w:hAnsiTheme="majorBidi" w:cstheme="majorBidi"/>
          <w:sz w:val="24"/>
          <w:szCs w:val="24"/>
        </w:rPr>
        <w:t>monocytogenes</w:t>
      </w:r>
      <w:proofErr w:type="spellEnd"/>
      <w:r w:rsidRPr="00B034D6">
        <w:rPr>
          <w:rFonts w:asciiTheme="majorBidi" w:hAnsiTheme="majorBidi" w:cstheme="majorBidi"/>
          <w:sz w:val="24"/>
          <w:szCs w:val="24"/>
        </w:rPr>
        <w:t xml:space="preserve">, </w:t>
      </w:r>
      <w:proofErr w:type="spellStart"/>
      <w:r w:rsidRPr="00B034D6">
        <w:rPr>
          <w:rFonts w:asciiTheme="majorBidi" w:hAnsiTheme="majorBidi" w:cstheme="majorBidi"/>
          <w:sz w:val="24"/>
          <w:szCs w:val="24"/>
        </w:rPr>
        <w:t>Clostridium</w:t>
      </w:r>
      <w:proofErr w:type="spellEnd"/>
      <w:r w:rsidRPr="00B034D6">
        <w:rPr>
          <w:rFonts w:asciiTheme="majorBidi" w:hAnsiTheme="majorBidi" w:cstheme="majorBidi"/>
          <w:sz w:val="24"/>
          <w:szCs w:val="24"/>
        </w:rPr>
        <w:t xml:space="preserve"> </w:t>
      </w:r>
      <w:proofErr w:type="spellStart"/>
      <w:r w:rsidRPr="00B034D6">
        <w:rPr>
          <w:rFonts w:asciiTheme="majorBidi" w:hAnsiTheme="majorBidi" w:cstheme="majorBidi"/>
          <w:sz w:val="24"/>
          <w:szCs w:val="24"/>
        </w:rPr>
        <w:t>botulinium</w:t>
      </w:r>
      <w:proofErr w:type="spellEnd"/>
      <w:r w:rsidRPr="00B034D6">
        <w:rPr>
          <w:rFonts w:asciiTheme="majorBidi" w:hAnsiTheme="majorBidi" w:cstheme="majorBidi"/>
          <w:sz w:val="24"/>
          <w:szCs w:val="24"/>
        </w:rPr>
        <w:t xml:space="preserve">, </w:t>
      </w:r>
      <w:proofErr w:type="spellStart"/>
      <w:r w:rsidRPr="00B034D6">
        <w:rPr>
          <w:rFonts w:asciiTheme="majorBidi" w:hAnsiTheme="majorBidi" w:cstheme="majorBidi"/>
          <w:sz w:val="24"/>
          <w:szCs w:val="24"/>
        </w:rPr>
        <w:t>Staphylococcus</w:t>
      </w:r>
      <w:proofErr w:type="spellEnd"/>
      <w:r w:rsidRPr="00B034D6">
        <w:rPr>
          <w:rFonts w:asciiTheme="majorBidi" w:hAnsiTheme="majorBidi" w:cstheme="majorBidi"/>
          <w:sz w:val="24"/>
          <w:szCs w:val="24"/>
        </w:rPr>
        <w:t xml:space="preserve"> aureus, </w:t>
      </w:r>
      <w:proofErr w:type="spellStart"/>
      <w:r w:rsidRPr="00B034D6">
        <w:rPr>
          <w:rFonts w:asciiTheme="majorBidi" w:hAnsiTheme="majorBidi" w:cstheme="majorBidi"/>
          <w:sz w:val="24"/>
          <w:szCs w:val="24"/>
        </w:rPr>
        <w:t>Clostridium</w:t>
      </w:r>
      <w:proofErr w:type="spellEnd"/>
      <w:r w:rsidRPr="00B034D6">
        <w:rPr>
          <w:rFonts w:asciiTheme="majorBidi" w:hAnsiTheme="majorBidi" w:cstheme="majorBidi"/>
          <w:sz w:val="24"/>
          <w:szCs w:val="24"/>
        </w:rPr>
        <w:t xml:space="preserve"> perfringens, Salmonella </w:t>
      </w:r>
      <w:proofErr w:type="spellStart"/>
      <w:r w:rsidRPr="00B034D6">
        <w:rPr>
          <w:rFonts w:asciiTheme="majorBidi" w:hAnsiTheme="majorBidi" w:cstheme="majorBidi"/>
          <w:sz w:val="24"/>
          <w:szCs w:val="24"/>
        </w:rPr>
        <w:t>spp</w:t>
      </w:r>
      <w:proofErr w:type="spellEnd"/>
      <w:r w:rsidRPr="00B034D6">
        <w:rPr>
          <w:rFonts w:asciiTheme="majorBidi" w:hAnsiTheme="majorBidi" w:cstheme="majorBidi"/>
          <w:sz w:val="24"/>
          <w:szCs w:val="24"/>
        </w:rPr>
        <w:t>. Ces agents pathogènes de la viande font l’actualité sur le plan de la sécurité alimentaire dans presque tous les pays du monde. Les risques associés à leur consommation sont cependant différents en raison des différences culturelles dans la consommation alimentaire et dans les habitudes des conditions de traitement.</w:t>
      </w:r>
    </w:p>
    <w:p w:rsidR="00B034D6" w:rsidRPr="00B034D6" w:rsidRDefault="00B034D6" w:rsidP="00B034D6">
      <w:pPr>
        <w:ind w:right="-142"/>
        <w:rPr>
          <w:rFonts w:asciiTheme="majorBidi" w:hAnsiTheme="majorBidi" w:cstheme="majorBidi"/>
          <w:sz w:val="24"/>
          <w:szCs w:val="24"/>
        </w:rPr>
      </w:pPr>
    </w:p>
    <w:p w:rsidR="00B034D6" w:rsidRPr="00B034D6" w:rsidRDefault="00B034D6" w:rsidP="00B034D6">
      <w:pPr>
        <w:ind w:right="-142"/>
        <w:rPr>
          <w:rFonts w:asciiTheme="majorBidi" w:hAnsiTheme="majorBidi" w:cstheme="majorBidi"/>
          <w:sz w:val="24"/>
          <w:szCs w:val="24"/>
        </w:rPr>
      </w:pPr>
    </w:p>
    <w:p w:rsidR="00B034D6" w:rsidRPr="00B034D6" w:rsidRDefault="00B034D6" w:rsidP="00B034D6">
      <w:pPr>
        <w:ind w:right="-142"/>
        <w:rPr>
          <w:rFonts w:asciiTheme="majorBidi" w:hAnsiTheme="majorBidi" w:cstheme="majorBidi"/>
          <w:sz w:val="24"/>
          <w:szCs w:val="24"/>
        </w:rPr>
      </w:pPr>
    </w:p>
    <w:p w:rsidR="00B034D6" w:rsidRPr="00B034D6" w:rsidRDefault="00B034D6" w:rsidP="00B034D6">
      <w:pPr>
        <w:ind w:right="-142"/>
        <w:rPr>
          <w:rFonts w:asciiTheme="majorBidi" w:hAnsiTheme="majorBidi" w:cstheme="majorBidi"/>
          <w:sz w:val="24"/>
          <w:szCs w:val="24"/>
        </w:rPr>
      </w:pPr>
    </w:p>
    <w:p w:rsidR="00B034D6" w:rsidRPr="00B034D6" w:rsidRDefault="00B034D6" w:rsidP="00B034D6">
      <w:pPr>
        <w:ind w:right="-142"/>
        <w:rPr>
          <w:rFonts w:asciiTheme="majorBidi" w:hAnsiTheme="majorBidi" w:cstheme="majorBidi"/>
          <w:sz w:val="24"/>
          <w:szCs w:val="24"/>
        </w:rPr>
      </w:pPr>
    </w:p>
    <w:p w:rsidR="00B034D6" w:rsidRPr="00B034D6" w:rsidRDefault="00B034D6" w:rsidP="00B034D6">
      <w:pPr>
        <w:ind w:right="-142"/>
        <w:rPr>
          <w:rFonts w:asciiTheme="majorBidi" w:hAnsiTheme="majorBidi" w:cstheme="majorBidi"/>
          <w:sz w:val="24"/>
          <w:szCs w:val="24"/>
        </w:rPr>
      </w:pPr>
      <w:r w:rsidRPr="00B034D6">
        <w:rPr>
          <w:rFonts w:asciiTheme="majorBidi" w:hAnsiTheme="majorBidi" w:cstheme="majorBidi"/>
          <w:b/>
          <w:bCs/>
          <w:sz w:val="24"/>
          <w:szCs w:val="24"/>
        </w:rPr>
        <w:t>Abstract</w:t>
      </w:r>
      <w:r w:rsidRPr="00B034D6">
        <w:rPr>
          <w:rFonts w:asciiTheme="majorBidi" w:hAnsiTheme="majorBidi" w:cstheme="majorBidi"/>
          <w:sz w:val="24"/>
          <w:szCs w:val="24"/>
        </w:rPr>
        <w:t>:</w:t>
      </w:r>
    </w:p>
    <w:p w:rsidR="00DF3BB5" w:rsidRPr="00B034D6" w:rsidRDefault="00B034D6" w:rsidP="00B034D6">
      <w:pPr>
        <w:ind w:right="-142"/>
        <w:rPr>
          <w:rFonts w:asciiTheme="majorBidi" w:hAnsiTheme="majorBidi" w:cstheme="majorBidi"/>
          <w:sz w:val="24"/>
          <w:szCs w:val="24"/>
          <w:lang w:val="en-US"/>
        </w:rPr>
      </w:pPr>
      <w:r w:rsidRPr="00B034D6">
        <w:rPr>
          <w:rFonts w:asciiTheme="majorBidi" w:hAnsiTheme="majorBidi" w:cstheme="majorBidi"/>
          <w:sz w:val="24"/>
          <w:szCs w:val="24"/>
          <w:lang w:val="en-US"/>
        </w:rPr>
        <w:t xml:space="preserve">The process of transforming live animals into meat inevitably leads to microbial contamination of the carcass surface. Most of the microorganisms transferred to carcasses during the slaughter process are pathogens. Among these are: Campylobacter, Escherichia coli O 157: H7, </w:t>
      </w:r>
      <w:proofErr w:type="spellStart"/>
      <w:r w:rsidRPr="00B034D6">
        <w:rPr>
          <w:rFonts w:asciiTheme="majorBidi" w:hAnsiTheme="majorBidi" w:cstheme="majorBidi"/>
          <w:sz w:val="24"/>
          <w:szCs w:val="24"/>
          <w:lang w:val="en-US"/>
        </w:rPr>
        <w:t>Listeria</w:t>
      </w:r>
      <w:proofErr w:type="spellEnd"/>
      <w:r w:rsidRPr="00B034D6">
        <w:rPr>
          <w:rFonts w:asciiTheme="majorBidi" w:hAnsiTheme="majorBidi" w:cstheme="majorBidi"/>
          <w:sz w:val="24"/>
          <w:szCs w:val="24"/>
          <w:lang w:val="en-US"/>
        </w:rPr>
        <w:t xml:space="preserve"> </w:t>
      </w:r>
      <w:proofErr w:type="spellStart"/>
      <w:r w:rsidRPr="00B034D6">
        <w:rPr>
          <w:rFonts w:asciiTheme="majorBidi" w:hAnsiTheme="majorBidi" w:cstheme="majorBidi"/>
          <w:sz w:val="24"/>
          <w:szCs w:val="24"/>
          <w:lang w:val="en-US"/>
        </w:rPr>
        <w:t>monocytogenes</w:t>
      </w:r>
      <w:proofErr w:type="spellEnd"/>
      <w:r w:rsidRPr="00B034D6">
        <w:rPr>
          <w:rFonts w:asciiTheme="majorBidi" w:hAnsiTheme="majorBidi" w:cstheme="majorBidi"/>
          <w:sz w:val="24"/>
          <w:szCs w:val="24"/>
          <w:lang w:val="en-US"/>
        </w:rPr>
        <w:t xml:space="preserve">, Clostridium </w:t>
      </w:r>
      <w:proofErr w:type="spellStart"/>
      <w:r w:rsidRPr="00B034D6">
        <w:rPr>
          <w:rFonts w:asciiTheme="majorBidi" w:hAnsiTheme="majorBidi" w:cstheme="majorBidi"/>
          <w:sz w:val="24"/>
          <w:szCs w:val="24"/>
          <w:lang w:val="en-US"/>
        </w:rPr>
        <w:t>botulinium</w:t>
      </w:r>
      <w:proofErr w:type="spellEnd"/>
      <w:r w:rsidRPr="00B034D6">
        <w:rPr>
          <w:rFonts w:asciiTheme="majorBidi" w:hAnsiTheme="majorBidi" w:cstheme="majorBidi"/>
          <w:sz w:val="24"/>
          <w:szCs w:val="24"/>
          <w:lang w:val="en-US"/>
        </w:rPr>
        <w:t xml:space="preserve">, Staphylococcus </w:t>
      </w:r>
      <w:proofErr w:type="spellStart"/>
      <w:r w:rsidRPr="00B034D6">
        <w:rPr>
          <w:rFonts w:asciiTheme="majorBidi" w:hAnsiTheme="majorBidi" w:cstheme="majorBidi"/>
          <w:sz w:val="24"/>
          <w:szCs w:val="24"/>
          <w:lang w:val="en-US"/>
        </w:rPr>
        <w:t>aureus</w:t>
      </w:r>
      <w:proofErr w:type="spellEnd"/>
      <w:r w:rsidRPr="00B034D6">
        <w:rPr>
          <w:rFonts w:asciiTheme="majorBidi" w:hAnsiTheme="majorBidi" w:cstheme="majorBidi"/>
          <w:sz w:val="24"/>
          <w:szCs w:val="24"/>
          <w:lang w:val="en-US"/>
        </w:rPr>
        <w:t xml:space="preserve">, Clostridium </w:t>
      </w:r>
      <w:proofErr w:type="spellStart"/>
      <w:r w:rsidRPr="00B034D6">
        <w:rPr>
          <w:rFonts w:asciiTheme="majorBidi" w:hAnsiTheme="majorBidi" w:cstheme="majorBidi"/>
          <w:sz w:val="24"/>
          <w:szCs w:val="24"/>
          <w:lang w:val="en-US"/>
        </w:rPr>
        <w:t>perfringens</w:t>
      </w:r>
      <w:proofErr w:type="spellEnd"/>
      <w:r w:rsidRPr="00B034D6">
        <w:rPr>
          <w:rFonts w:asciiTheme="majorBidi" w:hAnsiTheme="majorBidi" w:cstheme="majorBidi"/>
          <w:sz w:val="24"/>
          <w:szCs w:val="24"/>
          <w:lang w:val="en-US"/>
        </w:rPr>
        <w:t>, Salmonella spp. These meat pathogens are topical in food safety in almost every country in the world. The risks associated with their consumption are however different due to cultural differences in food consumption and in the habits of treatment conditions</w:t>
      </w:r>
    </w:p>
    <w:sectPr w:rsidR="00DF3BB5" w:rsidRPr="00B034D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A7732"/>
    <w:rsid w:val="002B1894"/>
    <w:rsid w:val="002C14CC"/>
    <w:rsid w:val="002C2F4E"/>
    <w:rsid w:val="002C6459"/>
    <w:rsid w:val="002D048C"/>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2444A"/>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4D6"/>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1281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2020-11-19T09:09:00Z</dcterms:created>
  <dcterms:modified xsi:type="dcterms:W3CDTF">2020-11-19T09:09:00Z</dcterms:modified>
</cp:coreProperties>
</file>