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954BE0" w:rsidRDefault="0038268C" w:rsidP="000E4021">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0E4021" w:rsidRPr="000E4021">
        <w:rPr>
          <w:rFonts w:asciiTheme="majorBidi" w:hAnsiTheme="majorBidi" w:cstheme="majorBidi"/>
          <w:b/>
          <w:bCs/>
          <w:color w:val="000000"/>
          <w:sz w:val="28"/>
          <w:szCs w:val="28"/>
        </w:rPr>
        <w:t>Diagnostic précoce de gestation chez la vache par dosage d'une protéine trophoblastique</w:t>
      </w:r>
    </w:p>
    <w:p w:rsidR="00954BE0" w:rsidRDefault="00954BE0" w:rsidP="00B761E9">
      <w:pPr>
        <w:tabs>
          <w:tab w:val="left" w:pos="1410"/>
        </w:tabs>
        <w:autoSpaceDE w:val="0"/>
        <w:autoSpaceDN w:val="0"/>
        <w:adjustRightInd w:val="0"/>
        <w:rPr>
          <w:rFonts w:asciiTheme="majorBidi" w:hAnsiTheme="majorBidi" w:cstheme="majorBidi"/>
          <w:b/>
          <w:bCs/>
          <w:color w:val="000000"/>
          <w:sz w:val="28"/>
          <w:szCs w:val="28"/>
        </w:rPr>
      </w:pPr>
      <w:r w:rsidRPr="00954BE0">
        <w:rPr>
          <w:rFonts w:asciiTheme="majorBidi" w:hAnsiTheme="majorBidi" w:cstheme="majorBidi"/>
          <w:b/>
          <w:bCs/>
          <w:sz w:val="24"/>
          <w:szCs w:val="24"/>
        </w:rPr>
        <w:t>Résumé</w:t>
      </w:r>
      <w:r>
        <w:t> :</w:t>
      </w:r>
    </w:p>
    <w:p w:rsidR="000E4021" w:rsidRPr="000E4021" w:rsidRDefault="000E4021" w:rsidP="000E4021">
      <w:pPr>
        <w:tabs>
          <w:tab w:val="left" w:pos="1410"/>
        </w:tabs>
        <w:autoSpaceDE w:val="0"/>
        <w:autoSpaceDN w:val="0"/>
        <w:adjustRightInd w:val="0"/>
        <w:rPr>
          <w:rFonts w:asciiTheme="majorBidi" w:hAnsiTheme="majorBidi" w:cstheme="majorBidi"/>
          <w:sz w:val="24"/>
          <w:szCs w:val="24"/>
        </w:rPr>
      </w:pPr>
      <w:r w:rsidRPr="000E4021">
        <w:rPr>
          <w:rFonts w:asciiTheme="majorBidi" w:hAnsiTheme="majorBidi" w:cstheme="majorBidi"/>
          <w:sz w:val="24"/>
          <w:szCs w:val="24"/>
        </w:rPr>
        <w:t xml:space="preserve">La détection précoce des femelles domestiques non gravides présente un </w:t>
      </w:r>
      <w:proofErr w:type="spellStart"/>
      <w:r w:rsidRPr="000E4021">
        <w:rPr>
          <w:rFonts w:asciiTheme="majorBidi" w:hAnsiTheme="majorBidi" w:cstheme="majorBidi"/>
          <w:sz w:val="24"/>
          <w:szCs w:val="24"/>
        </w:rPr>
        <w:t>intéret</w:t>
      </w:r>
      <w:proofErr w:type="spellEnd"/>
      <w:r w:rsidRPr="000E4021">
        <w:rPr>
          <w:rFonts w:asciiTheme="majorBidi" w:hAnsiTheme="majorBidi" w:cstheme="majorBidi"/>
          <w:sz w:val="24"/>
          <w:szCs w:val="24"/>
        </w:rPr>
        <w:t xml:space="preserve"> </w:t>
      </w:r>
      <w:proofErr w:type="spellStart"/>
      <w:r w:rsidRPr="000E4021">
        <w:rPr>
          <w:rFonts w:asciiTheme="majorBidi" w:hAnsiTheme="majorBidi" w:cstheme="majorBidi"/>
          <w:sz w:val="24"/>
          <w:szCs w:val="24"/>
        </w:rPr>
        <w:t>considirable</w:t>
      </w:r>
      <w:proofErr w:type="spellEnd"/>
      <w:r w:rsidRPr="000E4021">
        <w:rPr>
          <w:rFonts w:asciiTheme="majorBidi" w:hAnsiTheme="majorBidi" w:cstheme="majorBidi"/>
          <w:sz w:val="24"/>
          <w:szCs w:val="24"/>
        </w:rPr>
        <w:t xml:space="preserve"> pour l'éleveur car elle peut: - permettre la remise sans délais des animaux à la reproduction. - dispenser de suralimenter des animaux non gravides. - aider à identifier les élevages soumis plus que d'autres aux effets d'une mortalité embryonnaire précoce. Il existe chez la vache une multitude de méthodes de diagnostic de gestation, chacune présente des avantages, mais aussi des limites. Le dosage de la BPAG chez les bovins complète ou remplace avantageusement les méthodes classiques de diagnostic de la gestation. Protéine associée à la gestation, la BPAG est synthétisée par le trophoblaste dès le 20 </w:t>
      </w:r>
      <w:proofErr w:type="spellStart"/>
      <w:r w:rsidRPr="000E4021">
        <w:rPr>
          <w:rFonts w:asciiTheme="majorBidi" w:hAnsiTheme="majorBidi" w:cstheme="majorBidi"/>
          <w:sz w:val="24"/>
          <w:szCs w:val="24"/>
        </w:rPr>
        <w:t>ème</w:t>
      </w:r>
      <w:proofErr w:type="spellEnd"/>
      <w:r w:rsidRPr="000E4021">
        <w:rPr>
          <w:rFonts w:asciiTheme="majorBidi" w:hAnsiTheme="majorBidi" w:cstheme="majorBidi"/>
          <w:sz w:val="24"/>
          <w:szCs w:val="24"/>
        </w:rPr>
        <w:t xml:space="preserve"> jour, au moment de l'implantation. Elle est détectée dans le sérum dès le 30ème jour de la gestation chez 98% des vaches gravides. Sa concentration dans le sang maternel augmente au cours de la gestation et chute </w:t>
      </w:r>
      <w:proofErr w:type="spellStart"/>
      <w:r w:rsidRPr="000E4021">
        <w:rPr>
          <w:rFonts w:asciiTheme="majorBidi" w:hAnsiTheme="majorBidi" w:cstheme="majorBidi"/>
          <w:sz w:val="24"/>
          <w:szCs w:val="24"/>
        </w:rPr>
        <w:t>aprés</w:t>
      </w:r>
      <w:proofErr w:type="spellEnd"/>
      <w:r w:rsidRPr="000E4021">
        <w:rPr>
          <w:rFonts w:asciiTheme="majorBidi" w:hAnsiTheme="majorBidi" w:cstheme="majorBidi"/>
          <w:sz w:val="24"/>
          <w:szCs w:val="24"/>
        </w:rPr>
        <w:t xml:space="preserve"> la mise- bas. Elle reste détectable au cours du post-partum </w:t>
      </w:r>
      <w:proofErr w:type="gramStart"/>
      <w:r w:rsidRPr="000E4021">
        <w:rPr>
          <w:rFonts w:asciiTheme="majorBidi" w:hAnsiTheme="majorBidi" w:cstheme="majorBidi"/>
          <w:sz w:val="24"/>
          <w:szCs w:val="24"/>
        </w:rPr>
        <w:t>( J100</w:t>
      </w:r>
      <w:proofErr w:type="gramEnd"/>
      <w:r w:rsidRPr="000E4021">
        <w:rPr>
          <w:rFonts w:asciiTheme="majorBidi" w:hAnsiTheme="majorBidi" w:cstheme="majorBidi"/>
          <w:sz w:val="24"/>
          <w:szCs w:val="24"/>
        </w:rPr>
        <w:t xml:space="preserve"> à J120) . Son dosage est utilisé comme test de diagnostic précoce de la gestation. Cette méthode permet d'éviter les faux positifs </w:t>
      </w:r>
      <w:proofErr w:type="spellStart"/>
      <w:r w:rsidRPr="000E4021">
        <w:rPr>
          <w:rFonts w:asciiTheme="majorBidi" w:hAnsiTheme="majorBidi" w:cstheme="majorBidi"/>
          <w:sz w:val="24"/>
          <w:szCs w:val="24"/>
        </w:rPr>
        <w:t>dûs</w:t>
      </w:r>
      <w:proofErr w:type="spellEnd"/>
      <w:r w:rsidRPr="000E4021">
        <w:rPr>
          <w:rFonts w:asciiTheme="majorBidi" w:hAnsiTheme="majorBidi" w:cstheme="majorBidi"/>
          <w:sz w:val="24"/>
          <w:szCs w:val="24"/>
        </w:rPr>
        <w:t xml:space="preserve"> aux corps jaunes persistants. Elle permet aussi un diagnostic de gestation quand la date de la saillie n'est pas connue. La PAG-1 étant un bon indice de la viabilité </w:t>
      </w:r>
      <w:proofErr w:type="spellStart"/>
      <w:r w:rsidRPr="000E4021">
        <w:rPr>
          <w:rFonts w:asciiTheme="majorBidi" w:hAnsiTheme="majorBidi" w:cstheme="majorBidi"/>
          <w:sz w:val="24"/>
          <w:szCs w:val="24"/>
        </w:rPr>
        <w:t>foetale</w:t>
      </w:r>
      <w:proofErr w:type="spellEnd"/>
      <w:r w:rsidRPr="000E4021">
        <w:rPr>
          <w:rFonts w:asciiTheme="majorBidi" w:hAnsiTheme="majorBidi" w:cstheme="majorBidi"/>
          <w:sz w:val="24"/>
          <w:szCs w:val="24"/>
        </w:rPr>
        <w:t xml:space="preserve">, son dosage est intéressant pour le suivi de la reproduction avec détection des cas de mortalités embryonnaires et </w:t>
      </w:r>
      <w:proofErr w:type="spellStart"/>
      <w:r w:rsidRPr="000E4021">
        <w:rPr>
          <w:rFonts w:asciiTheme="majorBidi" w:hAnsiTheme="majorBidi" w:cstheme="majorBidi"/>
          <w:sz w:val="24"/>
          <w:szCs w:val="24"/>
        </w:rPr>
        <w:t>foetables</w:t>
      </w:r>
      <w:proofErr w:type="spellEnd"/>
      <w:r w:rsidRPr="000E4021">
        <w:rPr>
          <w:rFonts w:asciiTheme="majorBidi" w:hAnsiTheme="majorBidi" w:cstheme="majorBidi"/>
          <w:sz w:val="24"/>
          <w:szCs w:val="24"/>
        </w:rPr>
        <w:t>.</w:t>
      </w:r>
    </w:p>
    <w:p w:rsidR="000E4021" w:rsidRPr="000E4021" w:rsidRDefault="000E4021" w:rsidP="000E4021">
      <w:pPr>
        <w:tabs>
          <w:tab w:val="left" w:pos="1410"/>
        </w:tabs>
        <w:autoSpaceDE w:val="0"/>
        <w:autoSpaceDN w:val="0"/>
        <w:adjustRightInd w:val="0"/>
        <w:rPr>
          <w:rFonts w:asciiTheme="majorBidi" w:hAnsiTheme="majorBidi" w:cstheme="majorBidi"/>
          <w:sz w:val="24"/>
          <w:szCs w:val="24"/>
        </w:rPr>
      </w:pPr>
    </w:p>
    <w:p w:rsidR="000E4021" w:rsidRPr="000E4021" w:rsidRDefault="000E4021" w:rsidP="000E4021">
      <w:pPr>
        <w:tabs>
          <w:tab w:val="left" w:pos="1410"/>
        </w:tabs>
        <w:autoSpaceDE w:val="0"/>
        <w:autoSpaceDN w:val="0"/>
        <w:adjustRightInd w:val="0"/>
        <w:rPr>
          <w:rFonts w:asciiTheme="majorBidi" w:hAnsiTheme="majorBidi" w:cstheme="majorBidi"/>
          <w:sz w:val="24"/>
          <w:szCs w:val="24"/>
        </w:rPr>
      </w:pPr>
    </w:p>
    <w:p w:rsidR="000E4021" w:rsidRPr="000E4021" w:rsidRDefault="000E4021" w:rsidP="000E4021">
      <w:pPr>
        <w:tabs>
          <w:tab w:val="left" w:pos="1410"/>
        </w:tabs>
        <w:autoSpaceDE w:val="0"/>
        <w:autoSpaceDN w:val="0"/>
        <w:adjustRightInd w:val="0"/>
        <w:rPr>
          <w:rFonts w:asciiTheme="majorBidi" w:hAnsiTheme="majorBidi" w:cstheme="majorBidi"/>
          <w:sz w:val="24"/>
          <w:szCs w:val="24"/>
        </w:rPr>
      </w:pPr>
      <w:r>
        <w:rPr>
          <w:rFonts w:asciiTheme="majorBidi" w:hAnsiTheme="majorBidi" w:cstheme="majorBidi"/>
          <w:b/>
          <w:bCs/>
          <w:sz w:val="24"/>
          <w:szCs w:val="24"/>
        </w:rPr>
        <w:t>A</w:t>
      </w:r>
      <w:r w:rsidRPr="000E4021">
        <w:rPr>
          <w:rFonts w:asciiTheme="majorBidi" w:hAnsiTheme="majorBidi" w:cstheme="majorBidi"/>
          <w:b/>
          <w:bCs/>
          <w:sz w:val="24"/>
          <w:szCs w:val="24"/>
        </w:rPr>
        <w:t>bstract</w:t>
      </w:r>
      <w:r w:rsidRPr="000E4021">
        <w:rPr>
          <w:rFonts w:asciiTheme="majorBidi" w:hAnsiTheme="majorBidi" w:cstheme="majorBidi"/>
          <w:sz w:val="24"/>
          <w:szCs w:val="24"/>
        </w:rPr>
        <w:t>:</w:t>
      </w:r>
    </w:p>
    <w:p w:rsidR="00DF3BB5" w:rsidRPr="000E4021" w:rsidRDefault="000E4021" w:rsidP="000E4021">
      <w:pPr>
        <w:tabs>
          <w:tab w:val="left" w:pos="1410"/>
        </w:tabs>
        <w:autoSpaceDE w:val="0"/>
        <w:autoSpaceDN w:val="0"/>
        <w:adjustRightInd w:val="0"/>
        <w:rPr>
          <w:rFonts w:asciiTheme="majorBidi" w:hAnsiTheme="majorBidi" w:cstheme="majorBidi"/>
          <w:sz w:val="24"/>
          <w:szCs w:val="24"/>
          <w:lang w:val="en-US"/>
        </w:rPr>
      </w:pPr>
      <w:r w:rsidRPr="000E4021">
        <w:rPr>
          <w:rFonts w:asciiTheme="majorBidi" w:hAnsiTheme="majorBidi" w:cstheme="majorBidi"/>
          <w:sz w:val="24"/>
          <w:szCs w:val="24"/>
          <w:lang w:val="en-US"/>
        </w:rPr>
        <w:t xml:space="preserve">The early detection of the non pregnant domestic females is of considerable interest for the stockbreeder because it can: - to allow the handing- over without delay of the animals the reproduction. - </w:t>
      </w:r>
      <w:proofErr w:type="gramStart"/>
      <w:r w:rsidRPr="000E4021">
        <w:rPr>
          <w:rFonts w:asciiTheme="majorBidi" w:hAnsiTheme="majorBidi" w:cstheme="majorBidi"/>
          <w:sz w:val="24"/>
          <w:szCs w:val="24"/>
          <w:lang w:val="en-US"/>
        </w:rPr>
        <w:t>to</w:t>
      </w:r>
      <w:proofErr w:type="gramEnd"/>
      <w:r w:rsidRPr="000E4021">
        <w:rPr>
          <w:rFonts w:asciiTheme="majorBidi" w:hAnsiTheme="majorBidi" w:cstheme="majorBidi"/>
          <w:sz w:val="24"/>
          <w:szCs w:val="24"/>
          <w:lang w:val="en-US"/>
        </w:rPr>
        <w:t xml:space="preserve"> </w:t>
      </w:r>
      <w:proofErr w:type="spellStart"/>
      <w:r w:rsidRPr="000E4021">
        <w:rPr>
          <w:rFonts w:asciiTheme="majorBidi" w:hAnsiTheme="majorBidi" w:cstheme="majorBidi"/>
          <w:sz w:val="24"/>
          <w:szCs w:val="24"/>
          <w:lang w:val="en-US"/>
        </w:rPr>
        <w:t>exompt</w:t>
      </w:r>
      <w:proofErr w:type="spellEnd"/>
      <w:r w:rsidRPr="000E4021">
        <w:rPr>
          <w:rFonts w:asciiTheme="majorBidi" w:hAnsiTheme="majorBidi" w:cstheme="majorBidi"/>
          <w:sz w:val="24"/>
          <w:szCs w:val="24"/>
          <w:lang w:val="en-US"/>
        </w:rPr>
        <w:t xml:space="preserve"> to overfeed </w:t>
      </w:r>
      <w:proofErr w:type="spellStart"/>
      <w:r w:rsidRPr="000E4021">
        <w:rPr>
          <w:rFonts w:asciiTheme="majorBidi" w:hAnsiTheme="majorBidi" w:cstheme="majorBidi"/>
          <w:sz w:val="24"/>
          <w:szCs w:val="24"/>
          <w:lang w:val="en-US"/>
        </w:rPr>
        <w:t>nonpregnant</w:t>
      </w:r>
      <w:proofErr w:type="spellEnd"/>
      <w:r w:rsidRPr="000E4021">
        <w:rPr>
          <w:rFonts w:asciiTheme="majorBidi" w:hAnsiTheme="majorBidi" w:cstheme="majorBidi"/>
          <w:sz w:val="24"/>
          <w:szCs w:val="24"/>
          <w:lang w:val="en-US"/>
        </w:rPr>
        <w:t xml:space="preserve"> animals. - </w:t>
      </w:r>
      <w:proofErr w:type="gramStart"/>
      <w:r w:rsidRPr="000E4021">
        <w:rPr>
          <w:rFonts w:asciiTheme="majorBidi" w:hAnsiTheme="majorBidi" w:cstheme="majorBidi"/>
          <w:sz w:val="24"/>
          <w:szCs w:val="24"/>
          <w:lang w:val="en-US"/>
        </w:rPr>
        <w:t>to</w:t>
      </w:r>
      <w:proofErr w:type="gramEnd"/>
      <w:r w:rsidRPr="000E4021">
        <w:rPr>
          <w:rFonts w:asciiTheme="majorBidi" w:hAnsiTheme="majorBidi" w:cstheme="majorBidi"/>
          <w:sz w:val="24"/>
          <w:szCs w:val="24"/>
          <w:lang w:val="en-US"/>
        </w:rPr>
        <w:t xml:space="preserve"> help to identify the </w:t>
      </w:r>
      <w:proofErr w:type="spellStart"/>
      <w:r w:rsidRPr="000E4021">
        <w:rPr>
          <w:rFonts w:asciiTheme="majorBidi" w:hAnsiTheme="majorBidi" w:cstheme="majorBidi"/>
          <w:sz w:val="24"/>
          <w:szCs w:val="24"/>
          <w:lang w:val="en-US"/>
        </w:rPr>
        <w:t>breedings</w:t>
      </w:r>
      <w:proofErr w:type="spellEnd"/>
      <w:r w:rsidRPr="000E4021">
        <w:rPr>
          <w:rFonts w:asciiTheme="majorBidi" w:hAnsiTheme="majorBidi" w:cstheme="majorBidi"/>
          <w:sz w:val="24"/>
          <w:szCs w:val="24"/>
          <w:lang w:val="en-US"/>
        </w:rPr>
        <w:t xml:space="preserve"> subjected more than of others to the </w:t>
      </w:r>
      <w:proofErr w:type="spellStart"/>
      <w:r w:rsidRPr="000E4021">
        <w:rPr>
          <w:rFonts w:asciiTheme="majorBidi" w:hAnsiTheme="majorBidi" w:cstheme="majorBidi"/>
          <w:sz w:val="24"/>
          <w:szCs w:val="24"/>
          <w:lang w:val="en-US"/>
        </w:rPr>
        <w:t>effectes</w:t>
      </w:r>
      <w:proofErr w:type="spellEnd"/>
      <w:r w:rsidRPr="000E4021">
        <w:rPr>
          <w:rFonts w:asciiTheme="majorBidi" w:hAnsiTheme="majorBidi" w:cstheme="majorBidi"/>
          <w:sz w:val="24"/>
          <w:szCs w:val="24"/>
          <w:lang w:val="en-US"/>
        </w:rPr>
        <w:t xml:space="preserve"> of an early embryonic mortality. It </w:t>
      </w:r>
      <w:proofErr w:type="gramStart"/>
      <w:r w:rsidRPr="000E4021">
        <w:rPr>
          <w:rFonts w:asciiTheme="majorBidi" w:hAnsiTheme="majorBidi" w:cstheme="majorBidi"/>
          <w:sz w:val="24"/>
          <w:szCs w:val="24"/>
          <w:lang w:val="en-US"/>
        </w:rPr>
        <w:t>exists</w:t>
      </w:r>
      <w:proofErr w:type="gramEnd"/>
      <w:r w:rsidRPr="000E4021">
        <w:rPr>
          <w:rFonts w:asciiTheme="majorBidi" w:hAnsiTheme="majorBidi" w:cstheme="majorBidi"/>
          <w:sz w:val="24"/>
          <w:szCs w:val="24"/>
          <w:lang w:val="en-US"/>
        </w:rPr>
        <w:t xml:space="preserve"> theirs in cow a multitude of methods of </w:t>
      </w:r>
      <w:proofErr w:type="spellStart"/>
      <w:r w:rsidRPr="000E4021">
        <w:rPr>
          <w:rFonts w:asciiTheme="majorBidi" w:hAnsiTheme="majorBidi" w:cstheme="majorBidi"/>
          <w:sz w:val="24"/>
          <w:szCs w:val="24"/>
          <w:lang w:val="en-US"/>
        </w:rPr>
        <w:t>dignosis</w:t>
      </w:r>
      <w:proofErr w:type="spellEnd"/>
      <w:r w:rsidRPr="000E4021">
        <w:rPr>
          <w:rFonts w:asciiTheme="majorBidi" w:hAnsiTheme="majorBidi" w:cstheme="majorBidi"/>
          <w:sz w:val="24"/>
          <w:szCs w:val="24"/>
          <w:lang w:val="en-US"/>
        </w:rPr>
        <w:t xml:space="preserve"> of gestation, each one has advantages, but also limits. The proportioning of the PAG at the bovines supplements or replaces advantageously the traditional methods of diagnosis of gestation. Protein associated with gestation, the PAG is synthesized by the </w:t>
      </w:r>
      <w:proofErr w:type="spellStart"/>
      <w:r w:rsidRPr="000E4021">
        <w:rPr>
          <w:rFonts w:asciiTheme="majorBidi" w:hAnsiTheme="majorBidi" w:cstheme="majorBidi"/>
          <w:sz w:val="24"/>
          <w:szCs w:val="24"/>
          <w:lang w:val="en-US"/>
        </w:rPr>
        <w:t>trophoblaste</w:t>
      </w:r>
      <w:proofErr w:type="spellEnd"/>
      <w:r w:rsidRPr="000E4021">
        <w:rPr>
          <w:rFonts w:asciiTheme="majorBidi" w:hAnsiTheme="majorBidi" w:cstheme="majorBidi"/>
          <w:sz w:val="24"/>
          <w:szCs w:val="24"/>
          <w:lang w:val="en-US"/>
        </w:rPr>
        <w:t xml:space="preserve"> as of the 20th day, at the moment of implantation. It is detected in the serum as of the 30th day of gestation at 98% of the pregnant cows. </w:t>
      </w:r>
      <w:proofErr w:type="gramStart"/>
      <w:r w:rsidRPr="000E4021">
        <w:rPr>
          <w:rFonts w:asciiTheme="majorBidi" w:hAnsiTheme="majorBidi" w:cstheme="majorBidi"/>
          <w:sz w:val="24"/>
          <w:szCs w:val="24"/>
          <w:lang w:val="en-US"/>
        </w:rPr>
        <w:t xml:space="preserve">Its concentration in maternal blood </w:t>
      </w:r>
      <w:proofErr w:type="spellStart"/>
      <w:r w:rsidRPr="000E4021">
        <w:rPr>
          <w:rFonts w:asciiTheme="majorBidi" w:hAnsiTheme="majorBidi" w:cstheme="majorBidi"/>
          <w:sz w:val="24"/>
          <w:szCs w:val="24"/>
          <w:lang w:val="en-US"/>
        </w:rPr>
        <w:t>inrceases</w:t>
      </w:r>
      <w:proofErr w:type="spellEnd"/>
      <w:r w:rsidRPr="000E4021">
        <w:rPr>
          <w:rFonts w:asciiTheme="majorBidi" w:hAnsiTheme="majorBidi" w:cstheme="majorBidi"/>
          <w:sz w:val="24"/>
          <w:szCs w:val="24"/>
          <w:lang w:val="en-US"/>
        </w:rPr>
        <w:t xml:space="preserve"> during gestation and falls after the setting-low.</w:t>
      </w:r>
      <w:proofErr w:type="gramEnd"/>
      <w:r w:rsidRPr="000E4021">
        <w:rPr>
          <w:rFonts w:asciiTheme="majorBidi" w:hAnsiTheme="majorBidi" w:cstheme="majorBidi"/>
          <w:sz w:val="24"/>
          <w:szCs w:val="24"/>
          <w:lang w:val="en-US"/>
        </w:rPr>
        <w:t xml:space="preserve"> It remains detectable during the postpartum (J100 to J120). Its proportioning is used as early diagnostic test of gestation. This method makes it possible to avoid the positive forgeries due to the persistent yellow bodies. It allows also a </w:t>
      </w:r>
      <w:proofErr w:type="spellStart"/>
      <w:r w:rsidRPr="000E4021">
        <w:rPr>
          <w:rFonts w:asciiTheme="majorBidi" w:hAnsiTheme="majorBidi" w:cstheme="majorBidi"/>
          <w:sz w:val="24"/>
          <w:szCs w:val="24"/>
          <w:lang w:val="en-US"/>
        </w:rPr>
        <w:t>diagnosos</w:t>
      </w:r>
      <w:proofErr w:type="spellEnd"/>
      <w:r w:rsidRPr="000E4021">
        <w:rPr>
          <w:rFonts w:asciiTheme="majorBidi" w:hAnsiTheme="majorBidi" w:cstheme="majorBidi"/>
          <w:sz w:val="24"/>
          <w:szCs w:val="24"/>
          <w:lang w:val="en-US"/>
        </w:rPr>
        <w:t xml:space="preserve"> of gestation when the date of the projection is not known. The PAG-1 being a good index of viability </w:t>
      </w:r>
      <w:proofErr w:type="spellStart"/>
      <w:r w:rsidRPr="000E4021">
        <w:rPr>
          <w:rFonts w:asciiTheme="majorBidi" w:hAnsiTheme="majorBidi" w:cstheme="majorBidi"/>
          <w:sz w:val="24"/>
          <w:szCs w:val="24"/>
          <w:lang w:val="en-US"/>
        </w:rPr>
        <w:t>foetale</w:t>
      </w:r>
      <w:proofErr w:type="spellEnd"/>
      <w:r w:rsidRPr="000E4021">
        <w:rPr>
          <w:rFonts w:asciiTheme="majorBidi" w:hAnsiTheme="majorBidi" w:cstheme="majorBidi"/>
          <w:sz w:val="24"/>
          <w:szCs w:val="24"/>
          <w:lang w:val="en-US"/>
        </w:rPr>
        <w:t xml:space="preserve">, its proportioning is interesting for the follow- up of the reproduction with detection of the cases of mortality embryonic and </w:t>
      </w:r>
      <w:proofErr w:type="spellStart"/>
      <w:r w:rsidRPr="000E4021">
        <w:rPr>
          <w:rFonts w:asciiTheme="majorBidi" w:hAnsiTheme="majorBidi" w:cstheme="majorBidi"/>
          <w:sz w:val="24"/>
          <w:szCs w:val="24"/>
          <w:lang w:val="en-US"/>
        </w:rPr>
        <w:t>foetales</w:t>
      </w:r>
      <w:proofErr w:type="spellEnd"/>
      <w:r w:rsidRPr="000E4021">
        <w:rPr>
          <w:rFonts w:asciiTheme="majorBidi" w:hAnsiTheme="majorBidi" w:cstheme="majorBidi"/>
          <w:sz w:val="24"/>
          <w:szCs w:val="24"/>
          <w:lang w:val="en-US"/>
        </w:rPr>
        <w:t xml:space="preserve"> mortality.</w:t>
      </w:r>
    </w:p>
    <w:sectPr w:rsidR="00DF3BB5" w:rsidRPr="000E4021"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5118</TotalTime>
  <Pages>1</Pages>
  <Words>460</Words>
  <Characters>2533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219</cp:revision>
  <dcterms:created xsi:type="dcterms:W3CDTF">2020-01-20T08:03:00Z</dcterms:created>
  <dcterms:modified xsi:type="dcterms:W3CDTF">2020-11-09T08:50:00Z</dcterms:modified>
</cp:coreProperties>
</file>