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78" w:rsidRPr="00E93DF9" w:rsidRDefault="00CA3225" w:rsidP="00CA3225">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 :</w:t>
      </w:r>
      <w:r w:rsidR="00E93DF9">
        <w:rPr>
          <w:rFonts w:asciiTheme="majorBidi" w:hAnsiTheme="majorBidi" w:cstheme="majorBidi"/>
          <w:b/>
          <w:bCs/>
          <w:sz w:val="28"/>
          <w:szCs w:val="28"/>
        </w:rPr>
        <w:t xml:space="preserve"> </w:t>
      </w:r>
      <w:r w:rsidR="00E93DF9" w:rsidRPr="00E93DF9">
        <w:rPr>
          <w:rFonts w:ascii="Times New Roman" w:hAnsi="Times New Roman" w:cs="Times New Roman"/>
          <w:b/>
          <w:color w:val="000000"/>
          <w:sz w:val="28"/>
          <w:szCs w:val="28"/>
          <w:shd w:val="clear" w:color="auto" w:fill="FFFFFF"/>
        </w:rPr>
        <w:t xml:space="preserve">Aspects bénéfiques et toxiques du sélénium : </w:t>
      </w:r>
      <w:r w:rsidR="00E93DF9">
        <w:rPr>
          <w:rFonts w:ascii="Times New Roman" w:hAnsi="Times New Roman" w:cs="Times New Roman"/>
          <w:b/>
          <w:color w:val="000000"/>
          <w:sz w:val="28"/>
          <w:szCs w:val="28"/>
          <w:shd w:val="clear" w:color="auto" w:fill="FFFFFF"/>
        </w:rPr>
        <w:t>s</w:t>
      </w:r>
      <w:r w:rsidR="00E93DF9" w:rsidRPr="00E93DF9">
        <w:rPr>
          <w:rFonts w:ascii="Times New Roman" w:hAnsi="Times New Roman" w:cs="Times New Roman"/>
          <w:b/>
          <w:color w:val="000000"/>
          <w:sz w:val="28"/>
          <w:szCs w:val="28"/>
          <w:shd w:val="clear" w:color="auto" w:fill="FFFFFF"/>
        </w:rPr>
        <w:t>ynthèse bibliographique</w:t>
      </w:r>
    </w:p>
    <w:p w:rsidR="00450CAA" w:rsidRDefault="00450CAA"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4135B1" w:rsidRPr="00E93DF9" w:rsidRDefault="00E93DF9" w:rsidP="00450CAA">
      <w:pPr>
        <w:jc w:val="both"/>
        <w:rPr>
          <w:rFonts w:ascii="Times New Roman" w:hAnsi="Times New Roman" w:cs="Times New Roman"/>
          <w:color w:val="000000"/>
          <w:sz w:val="24"/>
          <w:szCs w:val="24"/>
          <w:shd w:val="clear" w:color="auto" w:fill="FFFFFF"/>
        </w:rPr>
      </w:pPr>
      <w:r w:rsidRPr="00E93DF9">
        <w:rPr>
          <w:rFonts w:ascii="Times New Roman" w:hAnsi="Times New Roman" w:cs="Times New Roman"/>
          <w:color w:val="000000"/>
          <w:sz w:val="24"/>
          <w:szCs w:val="24"/>
          <w:shd w:val="clear" w:color="auto" w:fill="FFFFFF"/>
        </w:rPr>
        <w:t>Le sélénium est un oligo-élément très important pour l’organisme. Il entre dans la composition de la glutathion peroxydase, enzyme jouent un rôle primordial dans la protection des membranes contre les attaques des radicaux libres en synergie avec la vitamine E. Lors de carence, des pathologies peuvent apparaitre comme la myopathie nutritionnelle, la diathèse exsudative chez les volailles, apparition des métrites, kystes ovarien et baisse de la fertilité. Le système immunitaire est également perturbé. L’intoxication par le sélénium touche les animaux qui ont consommé ou qui ont été injecté par une dose excessive. L’intoxication peut être chronique (maladie alcaline, chancellement aveugle) ou aigue</w:t>
      </w:r>
    </w:p>
    <w:p w:rsidR="00E93DF9" w:rsidRDefault="00E93DF9" w:rsidP="00450CAA">
      <w:pPr>
        <w:jc w:val="both"/>
        <w:rPr>
          <w:rFonts w:ascii="Times New Roman" w:hAnsi="Times New Roman" w:cs="Times New Roman"/>
          <w:color w:val="000000"/>
          <w:sz w:val="24"/>
          <w:szCs w:val="24"/>
        </w:rPr>
      </w:pPr>
    </w:p>
    <w:p w:rsidR="004135B1" w:rsidRPr="00E93DF9" w:rsidRDefault="004135B1" w:rsidP="00450CAA">
      <w:pPr>
        <w:jc w:val="both"/>
        <w:rPr>
          <w:rFonts w:ascii="Times New Roman" w:hAnsi="Times New Roman" w:cs="Times New Roman"/>
          <w:b/>
          <w:color w:val="000000"/>
          <w:sz w:val="24"/>
          <w:szCs w:val="24"/>
          <w:lang w:val="en-US"/>
        </w:rPr>
      </w:pPr>
      <w:r w:rsidRPr="00E93DF9">
        <w:rPr>
          <w:rFonts w:ascii="Times New Roman" w:hAnsi="Times New Roman" w:cs="Times New Roman"/>
          <w:b/>
          <w:color w:val="000000"/>
          <w:sz w:val="24"/>
          <w:szCs w:val="24"/>
          <w:lang w:val="en-US"/>
        </w:rPr>
        <w:t>Abstract:</w:t>
      </w:r>
    </w:p>
    <w:p w:rsidR="00C24D81" w:rsidRPr="00E93DF9" w:rsidRDefault="00E93DF9" w:rsidP="00E93DF9">
      <w:pPr>
        <w:jc w:val="both"/>
        <w:rPr>
          <w:rFonts w:ascii="Times New Roman" w:hAnsi="Times New Roman" w:cs="Times New Roman"/>
          <w:color w:val="000000"/>
          <w:sz w:val="24"/>
          <w:szCs w:val="24"/>
          <w:lang w:val="en-US"/>
        </w:rPr>
      </w:pPr>
      <w:r w:rsidRPr="00E93DF9">
        <w:rPr>
          <w:rFonts w:ascii="Times New Roman" w:hAnsi="Times New Roman" w:cs="Times New Roman"/>
          <w:color w:val="000000"/>
          <w:sz w:val="24"/>
          <w:szCs w:val="24"/>
          <w:shd w:val="clear" w:color="auto" w:fill="FFFFFF"/>
          <w:lang w:val="en-US"/>
        </w:rPr>
        <w:t xml:space="preserve">Selenium is a very significant trace element for the organization. It enters the composition of the </w:t>
      </w:r>
      <w:proofErr w:type="spellStart"/>
      <w:r w:rsidRPr="00E93DF9">
        <w:rPr>
          <w:rFonts w:ascii="Times New Roman" w:hAnsi="Times New Roman" w:cs="Times New Roman"/>
          <w:color w:val="000000"/>
          <w:sz w:val="24"/>
          <w:szCs w:val="24"/>
          <w:shd w:val="clear" w:color="auto" w:fill="FFFFFF"/>
          <w:lang w:val="en-US"/>
        </w:rPr>
        <w:t>glutathion</w:t>
      </w:r>
      <w:proofErr w:type="spellEnd"/>
      <w:r w:rsidRPr="00E93DF9">
        <w:rPr>
          <w:rFonts w:ascii="Times New Roman" w:hAnsi="Times New Roman" w:cs="Times New Roman"/>
          <w:color w:val="000000"/>
          <w:sz w:val="24"/>
          <w:szCs w:val="24"/>
          <w:shd w:val="clear" w:color="auto" w:fill="FFFFFF"/>
          <w:lang w:val="en-US"/>
        </w:rPr>
        <w:t xml:space="preserve"> </w:t>
      </w:r>
      <w:proofErr w:type="spellStart"/>
      <w:r w:rsidRPr="00E93DF9">
        <w:rPr>
          <w:rFonts w:ascii="Times New Roman" w:hAnsi="Times New Roman" w:cs="Times New Roman"/>
          <w:color w:val="000000"/>
          <w:sz w:val="24"/>
          <w:szCs w:val="24"/>
          <w:shd w:val="clear" w:color="auto" w:fill="FFFFFF"/>
          <w:lang w:val="en-US"/>
        </w:rPr>
        <w:t>peroxidase</w:t>
      </w:r>
      <w:proofErr w:type="spellEnd"/>
      <w:r w:rsidRPr="00E93DF9">
        <w:rPr>
          <w:rFonts w:ascii="Times New Roman" w:hAnsi="Times New Roman" w:cs="Times New Roman"/>
          <w:color w:val="000000"/>
          <w:sz w:val="24"/>
          <w:szCs w:val="24"/>
          <w:shd w:val="clear" w:color="auto" w:fill="FFFFFF"/>
          <w:lang w:val="en-US"/>
        </w:rPr>
        <w:t xml:space="preserve">, enzyme play a paramount role in the protection of the membranes against the attacks of the free radicals in synergy with the vitamin E. At the time of deficiency, pathologies can be appears like the nutritional </w:t>
      </w:r>
      <w:proofErr w:type="spellStart"/>
      <w:r w:rsidRPr="00E93DF9">
        <w:rPr>
          <w:rFonts w:ascii="Times New Roman" w:hAnsi="Times New Roman" w:cs="Times New Roman"/>
          <w:color w:val="000000"/>
          <w:sz w:val="24"/>
          <w:szCs w:val="24"/>
          <w:shd w:val="clear" w:color="auto" w:fill="FFFFFF"/>
          <w:lang w:val="en-US"/>
        </w:rPr>
        <w:t>myopathy</w:t>
      </w:r>
      <w:proofErr w:type="spellEnd"/>
      <w:r w:rsidRPr="00E93DF9">
        <w:rPr>
          <w:rFonts w:ascii="Times New Roman" w:hAnsi="Times New Roman" w:cs="Times New Roman"/>
          <w:color w:val="000000"/>
          <w:sz w:val="24"/>
          <w:szCs w:val="24"/>
          <w:shd w:val="clear" w:color="auto" w:fill="FFFFFF"/>
          <w:lang w:val="en-US"/>
        </w:rPr>
        <w:t xml:space="preserve">, the </w:t>
      </w:r>
      <w:proofErr w:type="spellStart"/>
      <w:r w:rsidRPr="00E93DF9">
        <w:rPr>
          <w:rFonts w:ascii="Times New Roman" w:hAnsi="Times New Roman" w:cs="Times New Roman"/>
          <w:color w:val="000000"/>
          <w:sz w:val="24"/>
          <w:szCs w:val="24"/>
          <w:shd w:val="clear" w:color="auto" w:fill="FFFFFF"/>
          <w:lang w:val="en-US"/>
        </w:rPr>
        <w:t>exsudative</w:t>
      </w:r>
      <w:proofErr w:type="spellEnd"/>
      <w:r w:rsidRPr="00E93DF9">
        <w:rPr>
          <w:rFonts w:ascii="Times New Roman" w:hAnsi="Times New Roman" w:cs="Times New Roman"/>
          <w:color w:val="000000"/>
          <w:sz w:val="24"/>
          <w:szCs w:val="24"/>
          <w:shd w:val="clear" w:color="auto" w:fill="FFFFFF"/>
          <w:lang w:val="en-US"/>
        </w:rPr>
        <w:t xml:space="preserve"> diathesis in the poultries, appearance of the </w:t>
      </w:r>
      <w:proofErr w:type="spellStart"/>
      <w:r w:rsidRPr="00E93DF9">
        <w:rPr>
          <w:rFonts w:ascii="Times New Roman" w:hAnsi="Times New Roman" w:cs="Times New Roman"/>
          <w:color w:val="000000"/>
          <w:sz w:val="24"/>
          <w:szCs w:val="24"/>
          <w:shd w:val="clear" w:color="auto" w:fill="FFFFFF"/>
          <w:lang w:val="en-US"/>
        </w:rPr>
        <w:t>metritis</w:t>
      </w:r>
      <w:proofErr w:type="spellEnd"/>
      <w:r w:rsidRPr="00E93DF9">
        <w:rPr>
          <w:rFonts w:ascii="Times New Roman" w:hAnsi="Times New Roman" w:cs="Times New Roman"/>
          <w:color w:val="000000"/>
          <w:sz w:val="24"/>
          <w:szCs w:val="24"/>
          <w:shd w:val="clear" w:color="auto" w:fill="FFFFFF"/>
          <w:lang w:val="en-US"/>
        </w:rPr>
        <w:t xml:space="preserve">, cysts ovarian and lowers fertility. The immune system is also disturbed. The intoxication by selenium </w:t>
      </w:r>
      <w:proofErr w:type="gramStart"/>
      <w:r w:rsidRPr="00E93DF9">
        <w:rPr>
          <w:rFonts w:ascii="Times New Roman" w:hAnsi="Times New Roman" w:cs="Times New Roman"/>
          <w:color w:val="000000"/>
          <w:sz w:val="24"/>
          <w:szCs w:val="24"/>
          <w:shd w:val="clear" w:color="auto" w:fill="FFFFFF"/>
          <w:lang w:val="en-US"/>
        </w:rPr>
        <w:t>touch</w:t>
      </w:r>
      <w:proofErr w:type="gramEnd"/>
      <w:r w:rsidRPr="00E93DF9">
        <w:rPr>
          <w:rFonts w:ascii="Times New Roman" w:hAnsi="Times New Roman" w:cs="Times New Roman"/>
          <w:color w:val="000000"/>
          <w:sz w:val="24"/>
          <w:szCs w:val="24"/>
          <w:shd w:val="clear" w:color="auto" w:fill="FFFFFF"/>
          <w:lang w:val="en-US"/>
        </w:rPr>
        <w:t xml:space="preserve"> the animals which consumed or which were injected by an excessive amount. The intoxication can be chronic (alkaline disease, blind staggering) or acute</w:t>
      </w:r>
    </w:p>
    <w:sectPr w:rsidR="00C24D81" w:rsidRPr="00E93DF9"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65748"/>
    <w:rsid w:val="002B3404"/>
    <w:rsid w:val="003B7FA2"/>
    <w:rsid w:val="003D758C"/>
    <w:rsid w:val="004135B1"/>
    <w:rsid w:val="00450CAA"/>
    <w:rsid w:val="004B2D11"/>
    <w:rsid w:val="004E4E71"/>
    <w:rsid w:val="005E06C6"/>
    <w:rsid w:val="007902B6"/>
    <w:rsid w:val="007C1CE3"/>
    <w:rsid w:val="00853D4A"/>
    <w:rsid w:val="00931AA3"/>
    <w:rsid w:val="0096737D"/>
    <w:rsid w:val="00995312"/>
    <w:rsid w:val="00AB096E"/>
    <w:rsid w:val="00AF52C9"/>
    <w:rsid w:val="00B765E6"/>
    <w:rsid w:val="00C24D81"/>
    <w:rsid w:val="00C40F64"/>
    <w:rsid w:val="00C86CDE"/>
    <w:rsid w:val="00CA3225"/>
    <w:rsid w:val="00E17778"/>
    <w:rsid w:val="00E93D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6</cp:revision>
  <dcterms:created xsi:type="dcterms:W3CDTF">2020-01-19T12:51:00Z</dcterms:created>
  <dcterms:modified xsi:type="dcterms:W3CDTF">2020-11-16T08:14:00Z</dcterms:modified>
</cp:coreProperties>
</file>