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BD7634" w:rsidRDefault="0038268C" w:rsidP="00171593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171593" w:rsidRPr="0017159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Évaluation in vitro de l’activité anticoccidienne de </w:t>
      </w:r>
      <w:proofErr w:type="spellStart"/>
      <w:r w:rsidR="00171593" w:rsidRPr="00171593">
        <w:rPr>
          <w:rFonts w:asciiTheme="majorBidi" w:hAnsiTheme="majorBidi" w:cstheme="majorBidi"/>
          <w:b/>
          <w:bCs/>
          <w:color w:val="000000"/>
          <w:sz w:val="28"/>
          <w:szCs w:val="28"/>
        </w:rPr>
        <w:t>Fumaria</w:t>
      </w:r>
      <w:proofErr w:type="spellEnd"/>
      <w:r w:rsidR="00171593" w:rsidRPr="0017159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proofErr w:type="spellStart"/>
      <w:r w:rsidR="00171593" w:rsidRPr="00171593">
        <w:rPr>
          <w:rFonts w:asciiTheme="majorBidi" w:hAnsiTheme="majorBidi" w:cstheme="majorBidi"/>
          <w:b/>
          <w:bCs/>
          <w:color w:val="000000"/>
          <w:sz w:val="28"/>
          <w:szCs w:val="28"/>
        </w:rPr>
        <w:t>capreolata</w:t>
      </w:r>
      <w:proofErr w:type="spellEnd"/>
      <w:r w:rsidR="00171593" w:rsidRPr="0017159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chez le poulet de chair</w:t>
      </w:r>
    </w:p>
    <w:p w:rsidR="00994319" w:rsidRDefault="00994319" w:rsidP="00994319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171593" w:rsidRDefault="00171593" w:rsidP="00171593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715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171593">
        <w:rPr>
          <w:rFonts w:asciiTheme="majorBidi" w:hAnsiTheme="majorBidi" w:cstheme="majorBidi"/>
          <w:sz w:val="24"/>
          <w:szCs w:val="24"/>
        </w:rPr>
        <w:t xml:space="preserve"> : </w:t>
      </w:r>
    </w:p>
    <w:p w:rsidR="00171593" w:rsidRDefault="00171593" w:rsidP="00171593">
      <w:pPr>
        <w:tabs>
          <w:tab w:val="left" w:pos="141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171593">
        <w:rPr>
          <w:rFonts w:asciiTheme="majorBidi" w:hAnsiTheme="majorBidi" w:cstheme="majorBidi"/>
          <w:sz w:val="24"/>
          <w:szCs w:val="24"/>
        </w:rPr>
        <w:t xml:space="preserve">Dans le cadre de la valorisation des plantes médicinales de la flore algérienne, une étude est menée sur une espèce endémique,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, une plante riche en alcaloïdes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isoquinoléiques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et très utilisée en médecine traditionnelle. Le but de cette étude est d'évaluer l’activité anticoccidienne des alcaloïdes totaux extraits à partir de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afin de limiter l’utilisation des produits chimiques et par conséquence préserver la santé publique. L'étude expérimentale est faite en trois parties : la première permet l’extraction des alcaloïdes totaux de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(AFC), la deuxième concerne l’isolement des oocystes d’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à partir de sept poulets de chair et leurs fientes, en suivant le protocole de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Remmal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et al. (2011), et la troisième est l’étude de l’activité anticoccidienne des AFC, en utilisant deux techniques : l’absorbance à 273 nm et le dénombrement des oocystes. Les résultats obtenus révèlent que l’extrait d’AFC réduit considérablement le nombre des oocystes in vitro, allant de 7,68 x 105 à 4,89 x 105 oocystes/ml après 24 heures d’incubation, en utilisant l’extrait le plus dilué, 5,375 mg/ml, suffisant pour induire un effet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coccidiocide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. La concentration létale DL50 de l’extrait de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est de 21,5 mg/ml avec lequel le nombre des oocystes est réduit de moitié (50%). Les résultats indiquent également que l’effet des AFC est directement proportionnel au temps et à l’augmentation de la concentration d’extrait. Cette étude révèle que les alcaloïdes de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</w:rPr>
        <w:t xml:space="preserve"> ont une activité anticoccidienne in vitro intéressante.</w:t>
      </w:r>
      <w:r w:rsidRPr="00171593">
        <w:rPr>
          <w:rFonts w:asciiTheme="majorBidi" w:hAnsiTheme="majorBidi" w:cstheme="majorBidi"/>
          <w:sz w:val="24"/>
          <w:szCs w:val="24"/>
        </w:rPr>
        <w:br/>
      </w:r>
      <w:r w:rsidRPr="00171593">
        <w:rPr>
          <w:rFonts w:asciiTheme="majorBidi" w:hAnsiTheme="majorBidi" w:cstheme="majorBidi"/>
          <w:sz w:val="24"/>
          <w:szCs w:val="24"/>
        </w:rPr>
        <w:br/>
      </w:r>
      <w:r w:rsidRPr="00171593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17159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 :</w:t>
      </w:r>
      <w:proofErr w:type="gramEnd"/>
    </w:p>
    <w:p w:rsidR="00D41FC4" w:rsidRPr="00171593" w:rsidRDefault="00171593" w:rsidP="00171593">
      <w:pPr>
        <w:tabs>
          <w:tab w:val="left" w:pos="141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52"/>
          <w:szCs w:val="52"/>
          <w:lang w:val="en-US"/>
        </w:rPr>
      </w:pPr>
      <w:r w:rsidRPr="00171593">
        <w:rPr>
          <w:rFonts w:asciiTheme="majorBidi" w:hAnsiTheme="majorBidi" w:cstheme="majorBidi"/>
          <w:sz w:val="24"/>
          <w:szCs w:val="24"/>
          <w:lang w:val="en-US"/>
        </w:rPr>
        <w:br/>
        <w:t xml:space="preserve">As part of the enhancement of the medicinal plants of the Algerian flora, a study is being conducted on an endemic species,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, a plant rich in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isoquinoleic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alkaloids and widely used in traditional medicine. The aim of this study is to evaluate the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anticoccidial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activity of the total alkaloids extracted from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in order to reduce the use of chemicals and consequently preserve public health. The experimental study is made in three parts: the first one allows the extraction of total alkaloids from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(AFC), the second one concerns the isolation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Eimeria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oocysts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from seven broilers and their droppings, following the protocol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Remmal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et al. (2011), and the third one is the study of the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anticoccidial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activity of AFCs, using two techniques: absorbance at 273 nm and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oocyst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count. The results obtained show that AFC extract significantly reduces the number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oocysts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in vitro, ranging from 7.68 x 105 to 4.89 </w:t>
      </w:r>
      <w:proofErr w:type="gramStart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x 105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oocysts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>/ml</w:t>
      </w:r>
      <w:proofErr w:type="gram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after 24 hours of incubation, using the most diluted extract, 5.375 mg/ml, sufficient to induce a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coccidiocidal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effect. The LD50 lethal concentration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extract is 21.5 mg/ml with which the number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oocysts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is halved (50%). The results also indicate that the effect of AFCs is directly proportional to time and to the increase in extract concentration. This study reveals that the alkaloids of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Fumaria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Capreolata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have an interesting in vitro </w:t>
      </w:r>
      <w:proofErr w:type="spellStart"/>
      <w:r w:rsidRPr="00171593">
        <w:rPr>
          <w:rFonts w:asciiTheme="majorBidi" w:hAnsiTheme="majorBidi" w:cstheme="majorBidi"/>
          <w:sz w:val="24"/>
          <w:szCs w:val="24"/>
          <w:lang w:val="en-US"/>
        </w:rPr>
        <w:t>anticoccidial</w:t>
      </w:r>
      <w:proofErr w:type="spellEnd"/>
      <w:r w:rsidRPr="00171593">
        <w:rPr>
          <w:rFonts w:asciiTheme="majorBidi" w:hAnsiTheme="majorBidi" w:cstheme="majorBidi"/>
          <w:sz w:val="24"/>
          <w:szCs w:val="24"/>
          <w:lang w:val="en-US"/>
        </w:rPr>
        <w:t xml:space="preserve"> activity.</w:t>
      </w:r>
    </w:p>
    <w:sectPr w:rsidR="00D41FC4" w:rsidRPr="00171593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3B0B"/>
    <w:rsid w:val="00124F07"/>
    <w:rsid w:val="0015167C"/>
    <w:rsid w:val="00166A53"/>
    <w:rsid w:val="00166ED3"/>
    <w:rsid w:val="0017159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9E1"/>
    <w:rsid w:val="00506D12"/>
    <w:rsid w:val="005133E8"/>
    <w:rsid w:val="0052335D"/>
    <w:rsid w:val="0052670E"/>
    <w:rsid w:val="00526932"/>
    <w:rsid w:val="005507FD"/>
    <w:rsid w:val="00551D1B"/>
    <w:rsid w:val="00552825"/>
    <w:rsid w:val="00555A86"/>
    <w:rsid w:val="00556AA8"/>
    <w:rsid w:val="00556C67"/>
    <w:rsid w:val="00574D22"/>
    <w:rsid w:val="005828B3"/>
    <w:rsid w:val="005838D8"/>
    <w:rsid w:val="00584DE4"/>
    <w:rsid w:val="00592B3A"/>
    <w:rsid w:val="0059540F"/>
    <w:rsid w:val="005A7722"/>
    <w:rsid w:val="005B014D"/>
    <w:rsid w:val="005B13C2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0FCF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5F51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81BAE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04EB2"/>
    <w:rsid w:val="00910F96"/>
    <w:rsid w:val="0093010F"/>
    <w:rsid w:val="00931309"/>
    <w:rsid w:val="00947596"/>
    <w:rsid w:val="00962362"/>
    <w:rsid w:val="00974C46"/>
    <w:rsid w:val="0098749B"/>
    <w:rsid w:val="00994319"/>
    <w:rsid w:val="00994824"/>
    <w:rsid w:val="00995D53"/>
    <w:rsid w:val="009A1A0A"/>
    <w:rsid w:val="009B1A67"/>
    <w:rsid w:val="009B4C9A"/>
    <w:rsid w:val="009B53F0"/>
    <w:rsid w:val="009B6315"/>
    <w:rsid w:val="009C04AC"/>
    <w:rsid w:val="009C055C"/>
    <w:rsid w:val="009C5471"/>
    <w:rsid w:val="009D1EB5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2EB"/>
    <w:rsid w:val="00B517CF"/>
    <w:rsid w:val="00B51CA6"/>
    <w:rsid w:val="00B52772"/>
    <w:rsid w:val="00B52B2E"/>
    <w:rsid w:val="00B5333D"/>
    <w:rsid w:val="00B56099"/>
    <w:rsid w:val="00B574A2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763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CF74ED"/>
    <w:rsid w:val="00D00B7F"/>
    <w:rsid w:val="00D04AEB"/>
    <w:rsid w:val="00D05D58"/>
    <w:rsid w:val="00D34148"/>
    <w:rsid w:val="00D378EE"/>
    <w:rsid w:val="00D41FC4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320E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s.frada</cp:lastModifiedBy>
  <cp:revision>9</cp:revision>
  <dcterms:created xsi:type="dcterms:W3CDTF">2020-11-15T08:09:00Z</dcterms:created>
  <dcterms:modified xsi:type="dcterms:W3CDTF">2020-11-18T07:47:00Z</dcterms:modified>
</cp:coreProperties>
</file>