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19" w:rsidRDefault="001B3597" w:rsidP="001E00CC">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proofErr w:type="spellStart"/>
      <w:r w:rsidR="001E00CC" w:rsidRPr="001E00CC">
        <w:rPr>
          <w:rFonts w:asciiTheme="majorBidi" w:hAnsiTheme="majorBidi" w:cstheme="majorBidi"/>
          <w:b/>
          <w:bCs/>
          <w:sz w:val="28"/>
          <w:szCs w:val="28"/>
        </w:rPr>
        <w:t>Neospora</w:t>
      </w:r>
      <w:proofErr w:type="spellEnd"/>
      <w:r w:rsidR="001E00CC" w:rsidRPr="001E00CC">
        <w:rPr>
          <w:rFonts w:asciiTheme="majorBidi" w:hAnsiTheme="majorBidi" w:cstheme="majorBidi"/>
          <w:b/>
          <w:bCs/>
          <w:sz w:val="28"/>
          <w:szCs w:val="28"/>
        </w:rPr>
        <w:t xml:space="preserve"> </w:t>
      </w:r>
      <w:proofErr w:type="spellStart"/>
      <w:r w:rsidR="001E00CC" w:rsidRPr="001E00CC">
        <w:rPr>
          <w:rFonts w:asciiTheme="majorBidi" w:hAnsiTheme="majorBidi" w:cstheme="majorBidi"/>
          <w:b/>
          <w:bCs/>
          <w:sz w:val="28"/>
          <w:szCs w:val="28"/>
        </w:rPr>
        <w:t>caninum</w:t>
      </w:r>
      <w:proofErr w:type="spellEnd"/>
      <w:r w:rsidR="001E00CC" w:rsidRPr="001E00CC">
        <w:rPr>
          <w:rFonts w:asciiTheme="majorBidi" w:hAnsiTheme="majorBidi" w:cstheme="majorBidi"/>
          <w:b/>
          <w:bCs/>
          <w:sz w:val="28"/>
          <w:szCs w:val="28"/>
        </w:rPr>
        <w:t xml:space="preserve"> et la </w:t>
      </w:r>
      <w:proofErr w:type="spellStart"/>
      <w:r w:rsidR="001E00CC" w:rsidRPr="001E00CC">
        <w:rPr>
          <w:rFonts w:asciiTheme="majorBidi" w:hAnsiTheme="majorBidi" w:cstheme="majorBidi"/>
          <w:b/>
          <w:bCs/>
          <w:sz w:val="28"/>
          <w:szCs w:val="28"/>
        </w:rPr>
        <w:t>néosporose</w:t>
      </w:r>
      <w:proofErr w:type="spellEnd"/>
      <w:r w:rsidR="001E00CC" w:rsidRPr="001E00CC">
        <w:rPr>
          <w:rFonts w:asciiTheme="majorBidi" w:hAnsiTheme="majorBidi" w:cstheme="majorBidi"/>
          <w:b/>
          <w:bCs/>
          <w:sz w:val="28"/>
          <w:szCs w:val="28"/>
        </w:rPr>
        <w:t xml:space="preserve"> aspects </w:t>
      </w:r>
      <w:proofErr w:type="spellStart"/>
      <w:r w:rsidR="001E00CC" w:rsidRPr="001E00CC">
        <w:rPr>
          <w:rFonts w:asciiTheme="majorBidi" w:hAnsiTheme="majorBidi" w:cstheme="majorBidi"/>
          <w:b/>
          <w:bCs/>
          <w:sz w:val="28"/>
          <w:szCs w:val="28"/>
        </w:rPr>
        <w:t>épidimiologiques</w:t>
      </w:r>
      <w:proofErr w:type="spellEnd"/>
      <w:r w:rsidR="001E00CC" w:rsidRPr="001E00CC">
        <w:rPr>
          <w:rFonts w:asciiTheme="majorBidi" w:hAnsiTheme="majorBidi" w:cstheme="majorBidi"/>
          <w:b/>
          <w:bCs/>
          <w:sz w:val="28"/>
          <w:szCs w:val="28"/>
        </w:rPr>
        <w:t xml:space="preserve"> et prévalence</w:t>
      </w:r>
    </w:p>
    <w:p w:rsidR="0090358A" w:rsidRPr="00F830C5" w:rsidRDefault="0090358A" w:rsidP="006F1519">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1E00CC" w:rsidRDefault="001E00CC" w:rsidP="00BD5DF9">
      <w:pPr>
        <w:jc w:val="both"/>
        <w:rPr>
          <w:rFonts w:asciiTheme="majorBidi" w:hAnsiTheme="majorBidi" w:cstheme="majorBidi"/>
          <w:sz w:val="24"/>
          <w:szCs w:val="24"/>
        </w:rPr>
      </w:pPr>
      <w:proofErr w:type="spellStart"/>
      <w:r w:rsidRPr="001E00CC">
        <w:rPr>
          <w:rFonts w:asciiTheme="majorBidi" w:hAnsiTheme="majorBidi" w:cstheme="majorBidi"/>
          <w:sz w:val="24"/>
          <w:szCs w:val="24"/>
        </w:rPr>
        <w:t>Neospora</w:t>
      </w:r>
      <w:proofErr w:type="spellEnd"/>
      <w:r w:rsidRPr="001E00CC">
        <w:rPr>
          <w:rFonts w:asciiTheme="majorBidi" w:hAnsiTheme="majorBidi" w:cstheme="majorBidi"/>
          <w:sz w:val="24"/>
          <w:szCs w:val="24"/>
        </w:rPr>
        <w:t xml:space="preserve"> </w:t>
      </w:r>
      <w:proofErr w:type="spellStart"/>
      <w:r w:rsidRPr="001E00CC">
        <w:rPr>
          <w:rFonts w:asciiTheme="majorBidi" w:hAnsiTheme="majorBidi" w:cstheme="majorBidi"/>
          <w:sz w:val="24"/>
          <w:szCs w:val="24"/>
        </w:rPr>
        <w:t>caninum</w:t>
      </w:r>
      <w:proofErr w:type="spellEnd"/>
      <w:r w:rsidRPr="001E00CC">
        <w:rPr>
          <w:rFonts w:asciiTheme="majorBidi" w:hAnsiTheme="majorBidi" w:cstheme="majorBidi"/>
          <w:sz w:val="24"/>
          <w:szCs w:val="24"/>
        </w:rPr>
        <w:t xml:space="preserve"> est un protozoaire appartenant au groupe des coccidies, il est très proche sur le plan structural de </w:t>
      </w:r>
      <w:proofErr w:type="spellStart"/>
      <w:r w:rsidRPr="001E00CC">
        <w:rPr>
          <w:rFonts w:asciiTheme="majorBidi" w:hAnsiTheme="majorBidi" w:cstheme="majorBidi"/>
          <w:sz w:val="24"/>
          <w:szCs w:val="24"/>
        </w:rPr>
        <w:t>Toxoplasma</w:t>
      </w:r>
      <w:proofErr w:type="spellEnd"/>
      <w:r w:rsidRPr="001E00CC">
        <w:rPr>
          <w:rFonts w:asciiTheme="majorBidi" w:hAnsiTheme="majorBidi" w:cstheme="majorBidi"/>
          <w:sz w:val="24"/>
          <w:szCs w:val="24"/>
        </w:rPr>
        <w:t xml:space="preserve"> </w:t>
      </w:r>
      <w:proofErr w:type="spellStart"/>
      <w:r w:rsidRPr="001E00CC">
        <w:rPr>
          <w:rFonts w:asciiTheme="majorBidi" w:hAnsiTheme="majorBidi" w:cstheme="majorBidi"/>
          <w:sz w:val="24"/>
          <w:szCs w:val="24"/>
        </w:rPr>
        <w:t>gondii</w:t>
      </w:r>
      <w:proofErr w:type="spellEnd"/>
      <w:r w:rsidRPr="001E00CC">
        <w:rPr>
          <w:rFonts w:asciiTheme="majorBidi" w:hAnsiTheme="majorBidi" w:cstheme="majorBidi"/>
          <w:sz w:val="24"/>
          <w:szCs w:val="24"/>
        </w:rPr>
        <w:t xml:space="preserve">. La </w:t>
      </w:r>
      <w:proofErr w:type="spellStart"/>
      <w:r w:rsidRPr="001E00CC">
        <w:rPr>
          <w:rFonts w:asciiTheme="majorBidi" w:hAnsiTheme="majorBidi" w:cstheme="majorBidi"/>
          <w:sz w:val="24"/>
          <w:szCs w:val="24"/>
        </w:rPr>
        <w:t>néosporose</w:t>
      </w:r>
      <w:proofErr w:type="spellEnd"/>
      <w:r w:rsidRPr="001E00CC">
        <w:rPr>
          <w:rFonts w:asciiTheme="majorBidi" w:hAnsiTheme="majorBidi" w:cstheme="majorBidi"/>
          <w:sz w:val="24"/>
          <w:szCs w:val="24"/>
        </w:rPr>
        <w:t xml:space="preserve"> est le nom de la maladie causée par </w:t>
      </w:r>
      <w:proofErr w:type="spellStart"/>
      <w:r w:rsidRPr="001E00CC">
        <w:rPr>
          <w:rFonts w:asciiTheme="majorBidi" w:hAnsiTheme="majorBidi" w:cstheme="majorBidi"/>
          <w:sz w:val="24"/>
          <w:szCs w:val="24"/>
        </w:rPr>
        <w:t>Neospora</w:t>
      </w:r>
      <w:proofErr w:type="spellEnd"/>
      <w:r w:rsidRPr="001E00CC">
        <w:rPr>
          <w:rFonts w:asciiTheme="majorBidi" w:hAnsiTheme="majorBidi" w:cstheme="majorBidi"/>
          <w:sz w:val="24"/>
          <w:szCs w:val="24"/>
        </w:rPr>
        <w:t xml:space="preserve"> </w:t>
      </w:r>
      <w:proofErr w:type="spellStart"/>
      <w:r w:rsidRPr="001E00CC">
        <w:rPr>
          <w:rFonts w:asciiTheme="majorBidi" w:hAnsiTheme="majorBidi" w:cstheme="majorBidi"/>
          <w:sz w:val="24"/>
          <w:szCs w:val="24"/>
        </w:rPr>
        <w:t>caninum</w:t>
      </w:r>
      <w:proofErr w:type="spellEnd"/>
      <w:r w:rsidRPr="001E00CC">
        <w:rPr>
          <w:rFonts w:asciiTheme="majorBidi" w:hAnsiTheme="majorBidi" w:cstheme="majorBidi"/>
          <w:sz w:val="24"/>
          <w:szCs w:val="24"/>
        </w:rPr>
        <w:t xml:space="preserve">. Ce parasite a été à l’origine décrit chez le chien dont il est responsable de paralysie, d’atteintes neurologiques sévères et de mortalité. Le chien est l’hôte définitif de ce nouveau protozoaire, il a un rôle important dans la dissémination de la maladie chez les bovins qui sont les hôtes intermédiaires avec d’autres espèces animales. L’infestation des bovins se fait après l’ingestion des </w:t>
      </w:r>
      <w:proofErr w:type="spellStart"/>
      <w:r w:rsidRPr="001E00CC">
        <w:rPr>
          <w:rFonts w:asciiTheme="majorBidi" w:hAnsiTheme="majorBidi" w:cstheme="majorBidi"/>
          <w:sz w:val="24"/>
          <w:szCs w:val="24"/>
        </w:rPr>
        <w:t>ocystes</w:t>
      </w:r>
      <w:proofErr w:type="spellEnd"/>
      <w:r w:rsidRPr="001E00CC">
        <w:rPr>
          <w:rFonts w:asciiTheme="majorBidi" w:hAnsiTheme="majorBidi" w:cstheme="majorBidi"/>
          <w:sz w:val="24"/>
          <w:szCs w:val="24"/>
        </w:rPr>
        <w:t xml:space="preserve"> éliminés par le chien à la suite d’une phase sexuée du parasite dans le tube digestif de ce dernier. </w:t>
      </w:r>
      <w:proofErr w:type="gramStart"/>
      <w:r w:rsidRPr="001E00CC">
        <w:rPr>
          <w:rFonts w:asciiTheme="majorBidi" w:hAnsiTheme="majorBidi" w:cstheme="majorBidi"/>
          <w:sz w:val="24"/>
          <w:szCs w:val="24"/>
        </w:rPr>
        <w:t>le</w:t>
      </w:r>
      <w:proofErr w:type="gramEnd"/>
      <w:r w:rsidRPr="001E00CC">
        <w:rPr>
          <w:rFonts w:asciiTheme="majorBidi" w:hAnsiTheme="majorBidi" w:cstheme="majorBidi"/>
          <w:sz w:val="24"/>
          <w:szCs w:val="24"/>
        </w:rPr>
        <w:t xml:space="preserve"> seul signe clinique chez les bovins adultes est l’avortement par contre chez le veau, soit des troubles neuromusculaires à la naissance, soit un veau qui né cliniquement sain mais un porteur chronique. A l’heure actuelle, la </w:t>
      </w:r>
      <w:proofErr w:type="spellStart"/>
      <w:r w:rsidRPr="001E00CC">
        <w:rPr>
          <w:rFonts w:asciiTheme="majorBidi" w:hAnsiTheme="majorBidi" w:cstheme="majorBidi"/>
          <w:sz w:val="24"/>
          <w:szCs w:val="24"/>
        </w:rPr>
        <w:t>néosporose</w:t>
      </w:r>
      <w:proofErr w:type="spellEnd"/>
      <w:r w:rsidRPr="001E00CC">
        <w:rPr>
          <w:rFonts w:asciiTheme="majorBidi" w:hAnsiTheme="majorBidi" w:cstheme="majorBidi"/>
          <w:sz w:val="24"/>
          <w:szCs w:val="24"/>
        </w:rPr>
        <w:t xml:space="preserve"> est considérée, chez le bétail, comme une cause majeure d’avortement. A la différence de T. </w:t>
      </w:r>
      <w:proofErr w:type="spellStart"/>
      <w:r w:rsidRPr="001E00CC">
        <w:rPr>
          <w:rFonts w:asciiTheme="majorBidi" w:hAnsiTheme="majorBidi" w:cstheme="majorBidi"/>
          <w:sz w:val="24"/>
          <w:szCs w:val="24"/>
        </w:rPr>
        <w:t>gondii</w:t>
      </w:r>
      <w:proofErr w:type="spellEnd"/>
      <w:r w:rsidRPr="001E00CC">
        <w:rPr>
          <w:rFonts w:asciiTheme="majorBidi" w:hAnsiTheme="majorBidi" w:cstheme="majorBidi"/>
          <w:sz w:val="24"/>
          <w:szCs w:val="24"/>
        </w:rPr>
        <w:t xml:space="preserve"> la transmission </w:t>
      </w:r>
      <w:proofErr w:type="spellStart"/>
      <w:r w:rsidRPr="001E00CC">
        <w:rPr>
          <w:rFonts w:asciiTheme="majorBidi" w:hAnsiTheme="majorBidi" w:cstheme="majorBidi"/>
          <w:sz w:val="24"/>
          <w:szCs w:val="24"/>
        </w:rPr>
        <w:t>transplacentaire</w:t>
      </w:r>
      <w:proofErr w:type="spellEnd"/>
      <w:r w:rsidRPr="001E00CC">
        <w:rPr>
          <w:rFonts w:asciiTheme="majorBidi" w:hAnsiTheme="majorBidi" w:cstheme="majorBidi"/>
          <w:sz w:val="24"/>
          <w:szCs w:val="24"/>
        </w:rPr>
        <w:t xml:space="preserve"> de </w:t>
      </w:r>
      <w:proofErr w:type="spellStart"/>
      <w:r w:rsidRPr="001E00CC">
        <w:rPr>
          <w:rFonts w:asciiTheme="majorBidi" w:hAnsiTheme="majorBidi" w:cstheme="majorBidi"/>
          <w:sz w:val="24"/>
          <w:szCs w:val="24"/>
        </w:rPr>
        <w:t>Neospora</w:t>
      </w:r>
      <w:proofErr w:type="spellEnd"/>
      <w:r w:rsidRPr="001E00CC">
        <w:rPr>
          <w:rFonts w:asciiTheme="majorBidi" w:hAnsiTheme="majorBidi" w:cstheme="majorBidi"/>
          <w:sz w:val="24"/>
          <w:szCs w:val="24"/>
        </w:rPr>
        <w:t xml:space="preserve"> </w:t>
      </w:r>
      <w:proofErr w:type="spellStart"/>
      <w:r w:rsidRPr="001E00CC">
        <w:rPr>
          <w:rFonts w:asciiTheme="majorBidi" w:hAnsiTheme="majorBidi" w:cstheme="majorBidi"/>
          <w:sz w:val="24"/>
          <w:szCs w:val="24"/>
        </w:rPr>
        <w:t>caninum</w:t>
      </w:r>
      <w:proofErr w:type="spellEnd"/>
      <w:r w:rsidRPr="001E00CC">
        <w:rPr>
          <w:rFonts w:asciiTheme="majorBidi" w:hAnsiTheme="majorBidi" w:cstheme="majorBidi"/>
          <w:sz w:val="24"/>
          <w:szCs w:val="24"/>
        </w:rPr>
        <w:t xml:space="preserve"> persiste pendant plusieurs générations. </w:t>
      </w:r>
      <w:proofErr w:type="gramStart"/>
      <w:r w:rsidRPr="001E00CC">
        <w:rPr>
          <w:rFonts w:asciiTheme="majorBidi" w:hAnsiTheme="majorBidi" w:cstheme="majorBidi"/>
          <w:sz w:val="24"/>
          <w:szCs w:val="24"/>
        </w:rPr>
        <w:t>Ce</w:t>
      </w:r>
      <w:proofErr w:type="gramEnd"/>
      <w:r w:rsidRPr="001E00CC">
        <w:rPr>
          <w:rFonts w:asciiTheme="majorBidi" w:hAnsiTheme="majorBidi" w:cstheme="majorBidi"/>
          <w:sz w:val="24"/>
          <w:szCs w:val="24"/>
        </w:rPr>
        <w:t xml:space="preserve"> </w:t>
      </w:r>
      <w:proofErr w:type="spellStart"/>
      <w:r w:rsidRPr="001E00CC">
        <w:rPr>
          <w:rFonts w:asciiTheme="majorBidi" w:hAnsiTheme="majorBidi" w:cstheme="majorBidi"/>
          <w:sz w:val="24"/>
          <w:szCs w:val="24"/>
        </w:rPr>
        <w:t>etude</w:t>
      </w:r>
      <w:proofErr w:type="spellEnd"/>
      <w:r w:rsidRPr="001E00CC">
        <w:rPr>
          <w:rFonts w:asciiTheme="majorBidi" w:hAnsiTheme="majorBidi" w:cstheme="majorBidi"/>
          <w:sz w:val="24"/>
          <w:szCs w:val="24"/>
        </w:rPr>
        <w:t xml:space="preserve"> consiste à faire une présentation détaillée d’un nouveau parasite qui est le </w:t>
      </w:r>
      <w:proofErr w:type="spellStart"/>
      <w:r w:rsidRPr="001E00CC">
        <w:rPr>
          <w:rFonts w:asciiTheme="majorBidi" w:hAnsiTheme="majorBidi" w:cstheme="majorBidi"/>
          <w:sz w:val="24"/>
          <w:szCs w:val="24"/>
        </w:rPr>
        <w:t>Neospora</w:t>
      </w:r>
      <w:proofErr w:type="spellEnd"/>
      <w:r w:rsidRPr="001E00CC">
        <w:rPr>
          <w:rFonts w:asciiTheme="majorBidi" w:hAnsiTheme="majorBidi" w:cstheme="majorBidi"/>
          <w:sz w:val="24"/>
          <w:szCs w:val="24"/>
        </w:rPr>
        <w:t xml:space="preserve"> </w:t>
      </w:r>
      <w:proofErr w:type="spellStart"/>
      <w:r w:rsidRPr="001E00CC">
        <w:rPr>
          <w:rFonts w:asciiTheme="majorBidi" w:hAnsiTheme="majorBidi" w:cstheme="majorBidi"/>
          <w:sz w:val="24"/>
          <w:szCs w:val="24"/>
        </w:rPr>
        <w:t>caninum</w:t>
      </w:r>
      <w:proofErr w:type="spellEnd"/>
      <w:r w:rsidRPr="001E00CC">
        <w:rPr>
          <w:rFonts w:asciiTheme="majorBidi" w:hAnsiTheme="majorBidi" w:cstheme="majorBidi"/>
          <w:sz w:val="24"/>
          <w:szCs w:val="24"/>
        </w:rPr>
        <w:t xml:space="preserve"> par une synthèse bibliographique en se basant principalement sur les aspects épidémiologiques et prévalence.</w:t>
      </w:r>
    </w:p>
    <w:p w:rsidR="00473439" w:rsidRPr="001E00CC" w:rsidRDefault="00380534" w:rsidP="00BD5DF9">
      <w:pPr>
        <w:jc w:val="both"/>
        <w:rPr>
          <w:rFonts w:asciiTheme="majorBidi" w:hAnsiTheme="majorBidi" w:cstheme="majorBidi"/>
          <w:b/>
          <w:bCs/>
          <w:sz w:val="24"/>
          <w:szCs w:val="24"/>
          <w:lang w:val="en-US"/>
        </w:rPr>
      </w:pPr>
      <w:r w:rsidRPr="001E00CC">
        <w:rPr>
          <w:rFonts w:asciiTheme="majorBidi" w:hAnsiTheme="majorBidi" w:cstheme="majorBidi"/>
          <w:b/>
          <w:bCs/>
          <w:sz w:val="24"/>
          <w:szCs w:val="24"/>
          <w:lang w:val="en-US"/>
        </w:rPr>
        <w:t>Abstract</w:t>
      </w:r>
      <w:r w:rsidR="00473439" w:rsidRPr="001E00CC">
        <w:rPr>
          <w:rFonts w:asciiTheme="majorBidi" w:hAnsiTheme="majorBidi" w:cstheme="majorBidi"/>
          <w:b/>
          <w:bCs/>
          <w:sz w:val="24"/>
          <w:szCs w:val="24"/>
          <w:lang w:val="en-US"/>
        </w:rPr>
        <w:t>:</w:t>
      </w:r>
    </w:p>
    <w:p w:rsidR="00D935FD" w:rsidRPr="00227FC7" w:rsidRDefault="001E00CC" w:rsidP="001E00CC">
      <w:pPr>
        <w:jc w:val="both"/>
        <w:rPr>
          <w:rFonts w:asciiTheme="majorBidi" w:hAnsiTheme="majorBidi" w:cstheme="majorBidi"/>
          <w:sz w:val="24"/>
          <w:szCs w:val="24"/>
          <w:lang w:val="en-US"/>
        </w:rPr>
      </w:pPr>
      <w:proofErr w:type="spellStart"/>
      <w:r w:rsidRPr="001E00CC">
        <w:rPr>
          <w:rFonts w:asciiTheme="majorBidi" w:hAnsiTheme="majorBidi" w:cstheme="majorBidi"/>
          <w:sz w:val="24"/>
          <w:szCs w:val="24"/>
          <w:lang w:val="en-US"/>
        </w:rPr>
        <w:t>Neospora</w:t>
      </w:r>
      <w:proofErr w:type="spellEnd"/>
      <w:r w:rsidRPr="001E00CC">
        <w:rPr>
          <w:rFonts w:asciiTheme="majorBidi" w:hAnsiTheme="majorBidi" w:cstheme="majorBidi"/>
          <w:sz w:val="24"/>
          <w:szCs w:val="24"/>
          <w:lang w:val="en-US"/>
        </w:rPr>
        <w:t xml:space="preserve"> </w:t>
      </w:r>
      <w:proofErr w:type="spellStart"/>
      <w:r w:rsidRPr="001E00CC">
        <w:rPr>
          <w:rFonts w:asciiTheme="majorBidi" w:hAnsiTheme="majorBidi" w:cstheme="majorBidi"/>
          <w:sz w:val="24"/>
          <w:szCs w:val="24"/>
          <w:lang w:val="en-US"/>
        </w:rPr>
        <w:t>caninum</w:t>
      </w:r>
      <w:proofErr w:type="spellEnd"/>
      <w:r w:rsidRPr="001E00CC">
        <w:rPr>
          <w:rFonts w:asciiTheme="majorBidi" w:hAnsiTheme="majorBidi" w:cstheme="majorBidi"/>
          <w:sz w:val="24"/>
          <w:szCs w:val="24"/>
          <w:lang w:val="en-US"/>
        </w:rPr>
        <w:t xml:space="preserve"> is a protozoon pertaining to the group of the </w:t>
      </w:r>
      <w:proofErr w:type="spellStart"/>
      <w:proofErr w:type="gramStart"/>
      <w:r w:rsidRPr="001E00CC">
        <w:rPr>
          <w:rFonts w:asciiTheme="majorBidi" w:hAnsiTheme="majorBidi" w:cstheme="majorBidi"/>
          <w:sz w:val="24"/>
          <w:szCs w:val="24"/>
          <w:lang w:val="en-US"/>
        </w:rPr>
        <w:t>coccidies</w:t>
      </w:r>
      <w:proofErr w:type="spellEnd"/>
      <w:r w:rsidRPr="001E00CC">
        <w:rPr>
          <w:rFonts w:asciiTheme="majorBidi" w:hAnsiTheme="majorBidi" w:cstheme="majorBidi"/>
          <w:sz w:val="24"/>
          <w:szCs w:val="24"/>
          <w:lang w:val="en-US"/>
        </w:rPr>
        <w:t>,</w:t>
      </w:r>
      <w:proofErr w:type="gramEnd"/>
      <w:r w:rsidRPr="001E00CC">
        <w:rPr>
          <w:rFonts w:asciiTheme="majorBidi" w:hAnsiTheme="majorBidi" w:cstheme="majorBidi"/>
          <w:sz w:val="24"/>
          <w:szCs w:val="24"/>
          <w:lang w:val="en-US"/>
        </w:rPr>
        <w:t xml:space="preserve"> it is very close on the structural level to </w:t>
      </w:r>
      <w:proofErr w:type="spellStart"/>
      <w:r w:rsidRPr="001E00CC">
        <w:rPr>
          <w:rFonts w:asciiTheme="majorBidi" w:hAnsiTheme="majorBidi" w:cstheme="majorBidi"/>
          <w:sz w:val="24"/>
          <w:szCs w:val="24"/>
          <w:lang w:val="en-US"/>
        </w:rPr>
        <w:t>Toxoplasma</w:t>
      </w:r>
      <w:proofErr w:type="spellEnd"/>
      <w:r w:rsidRPr="001E00CC">
        <w:rPr>
          <w:rFonts w:asciiTheme="majorBidi" w:hAnsiTheme="majorBidi" w:cstheme="majorBidi"/>
          <w:sz w:val="24"/>
          <w:szCs w:val="24"/>
          <w:lang w:val="en-US"/>
        </w:rPr>
        <w:t xml:space="preserve"> </w:t>
      </w:r>
      <w:proofErr w:type="spellStart"/>
      <w:r w:rsidRPr="001E00CC">
        <w:rPr>
          <w:rFonts w:asciiTheme="majorBidi" w:hAnsiTheme="majorBidi" w:cstheme="majorBidi"/>
          <w:sz w:val="24"/>
          <w:szCs w:val="24"/>
          <w:lang w:val="en-US"/>
        </w:rPr>
        <w:t>gondii</w:t>
      </w:r>
      <w:proofErr w:type="spellEnd"/>
      <w:r w:rsidRPr="001E00CC">
        <w:rPr>
          <w:rFonts w:asciiTheme="majorBidi" w:hAnsiTheme="majorBidi" w:cstheme="majorBidi"/>
          <w:sz w:val="24"/>
          <w:szCs w:val="24"/>
          <w:lang w:val="en-US"/>
        </w:rPr>
        <w:t xml:space="preserve">. The </w:t>
      </w:r>
      <w:proofErr w:type="spellStart"/>
      <w:r w:rsidRPr="001E00CC">
        <w:rPr>
          <w:rFonts w:asciiTheme="majorBidi" w:hAnsiTheme="majorBidi" w:cstheme="majorBidi"/>
          <w:sz w:val="24"/>
          <w:szCs w:val="24"/>
          <w:lang w:val="en-US"/>
        </w:rPr>
        <w:t>neosporosis</w:t>
      </w:r>
      <w:proofErr w:type="spellEnd"/>
      <w:r w:rsidRPr="001E00CC">
        <w:rPr>
          <w:rFonts w:asciiTheme="majorBidi" w:hAnsiTheme="majorBidi" w:cstheme="majorBidi"/>
          <w:sz w:val="24"/>
          <w:szCs w:val="24"/>
          <w:lang w:val="en-US"/>
        </w:rPr>
        <w:t xml:space="preserve"> is the name of the disease caused by </w:t>
      </w:r>
      <w:proofErr w:type="spellStart"/>
      <w:r w:rsidRPr="001E00CC">
        <w:rPr>
          <w:rFonts w:asciiTheme="majorBidi" w:hAnsiTheme="majorBidi" w:cstheme="majorBidi"/>
          <w:sz w:val="24"/>
          <w:szCs w:val="24"/>
          <w:lang w:val="en-US"/>
        </w:rPr>
        <w:t>Neospora</w:t>
      </w:r>
      <w:proofErr w:type="spellEnd"/>
      <w:r w:rsidRPr="001E00CC">
        <w:rPr>
          <w:rFonts w:asciiTheme="majorBidi" w:hAnsiTheme="majorBidi" w:cstheme="majorBidi"/>
          <w:sz w:val="24"/>
          <w:szCs w:val="24"/>
          <w:lang w:val="en-US"/>
        </w:rPr>
        <w:t xml:space="preserve"> </w:t>
      </w:r>
      <w:proofErr w:type="spellStart"/>
      <w:r w:rsidRPr="001E00CC">
        <w:rPr>
          <w:rFonts w:asciiTheme="majorBidi" w:hAnsiTheme="majorBidi" w:cstheme="majorBidi"/>
          <w:sz w:val="24"/>
          <w:szCs w:val="24"/>
          <w:lang w:val="en-US"/>
        </w:rPr>
        <w:t>caninum</w:t>
      </w:r>
      <w:proofErr w:type="spellEnd"/>
      <w:r w:rsidRPr="001E00CC">
        <w:rPr>
          <w:rFonts w:asciiTheme="majorBidi" w:hAnsiTheme="majorBidi" w:cstheme="majorBidi"/>
          <w:sz w:val="24"/>
          <w:szCs w:val="24"/>
          <w:lang w:val="en-US"/>
        </w:rPr>
        <w:t xml:space="preserve">. This parasite in the beginning was described in the dog in which it is responsible for paralysis, of severe neurological attacks and of mortality. The dog is the final host of this new </w:t>
      </w:r>
      <w:proofErr w:type="gramStart"/>
      <w:r w:rsidRPr="001E00CC">
        <w:rPr>
          <w:rFonts w:asciiTheme="majorBidi" w:hAnsiTheme="majorBidi" w:cstheme="majorBidi"/>
          <w:sz w:val="24"/>
          <w:szCs w:val="24"/>
          <w:lang w:val="en-US"/>
        </w:rPr>
        <w:t>protozoon,</w:t>
      </w:r>
      <w:proofErr w:type="gramEnd"/>
      <w:r w:rsidRPr="001E00CC">
        <w:rPr>
          <w:rFonts w:asciiTheme="majorBidi" w:hAnsiTheme="majorBidi" w:cstheme="majorBidi"/>
          <w:sz w:val="24"/>
          <w:szCs w:val="24"/>
          <w:lang w:val="en-US"/>
        </w:rPr>
        <w:t xml:space="preserve"> he has a significant role in the dissemination of the disease at the bovines which are the intermediate hosts with other animal species. The infestation of the bovines is done after the ingestion of the </w:t>
      </w:r>
      <w:proofErr w:type="spellStart"/>
      <w:r w:rsidRPr="001E00CC">
        <w:rPr>
          <w:rFonts w:asciiTheme="majorBidi" w:hAnsiTheme="majorBidi" w:cstheme="majorBidi"/>
          <w:sz w:val="24"/>
          <w:szCs w:val="24"/>
          <w:lang w:val="en-US"/>
        </w:rPr>
        <w:t>oocysts</w:t>
      </w:r>
      <w:proofErr w:type="spellEnd"/>
      <w:r w:rsidRPr="001E00CC">
        <w:rPr>
          <w:rFonts w:asciiTheme="majorBidi" w:hAnsiTheme="majorBidi" w:cstheme="majorBidi"/>
          <w:sz w:val="24"/>
          <w:szCs w:val="24"/>
          <w:lang w:val="en-US"/>
        </w:rPr>
        <w:t xml:space="preserve"> eliminated by the dog following a phase </w:t>
      </w:r>
      <w:proofErr w:type="spellStart"/>
      <w:r w:rsidRPr="001E00CC">
        <w:rPr>
          <w:rFonts w:asciiTheme="majorBidi" w:hAnsiTheme="majorBidi" w:cstheme="majorBidi"/>
          <w:sz w:val="24"/>
          <w:szCs w:val="24"/>
          <w:lang w:val="en-US"/>
        </w:rPr>
        <w:t>sexuée</w:t>
      </w:r>
      <w:proofErr w:type="spellEnd"/>
      <w:r w:rsidRPr="001E00CC">
        <w:rPr>
          <w:rFonts w:asciiTheme="majorBidi" w:hAnsiTheme="majorBidi" w:cstheme="majorBidi"/>
          <w:sz w:val="24"/>
          <w:szCs w:val="24"/>
          <w:lang w:val="en-US"/>
        </w:rPr>
        <w:t xml:space="preserve"> from the parasite in the digestive tract from this last. The only clinical sign at the adult bovines is the abortion. In calf, disorders </w:t>
      </w:r>
      <w:proofErr w:type="spellStart"/>
      <w:r w:rsidRPr="001E00CC">
        <w:rPr>
          <w:rFonts w:asciiTheme="majorBidi" w:hAnsiTheme="majorBidi" w:cstheme="majorBidi"/>
          <w:sz w:val="24"/>
          <w:szCs w:val="24"/>
          <w:lang w:val="en-US"/>
        </w:rPr>
        <w:t>neuromusculaires</w:t>
      </w:r>
      <w:proofErr w:type="spellEnd"/>
      <w:r w:rsidRPr="001E00CC">
        <w:rPr>
          <w:rFonts w:asciiTheme="majorBidi" w:hAnsiTheme="majorBidi" w:cstheme="majorBidi"/>
          <w:sz w:val="24"/>
          <w:szCs w:val="24"/>
          <w:lang w:val="en-US"/>
        </w:rPr>
        <w:t xml:space="preserve"> are observed with the birth. Any time, the calf can </w:t>
      </w:r>
      <w:proofErr w:type="spellStart"/>
      <w:r w:rsidRPr="001E00CC">
        <w:rPr>
          <w:rFonts w:asciiTheme="majorBidi" w:hAnsiTheme="majorBidi" w:cstheme="majorBidi"/>
          <w:sz w:val="24"/>
          <w:szCs w:val="24"/>
          <w:lang w:val="en-US"/>
        </w:rPr>
        <w:t>naitre</w:t>
      </w:r>
      <w:proofErr w:type="spellEnd"/>
      <w:r w:rsidRPr="001E00CC">
        <w:rPr>
          <w:rFonts w:asciiTheme="majorBidi" w:hAnsiTheme="majorBidi" w:cstheme="majorBidi"/>
          <w:sz w:val="24"/>
          <w:szCs w:val="24"/>
          <w:lang w:val="en-US"/>
        </w:rPr>
        <w:t xml:space="preserve"> clinically healthy but remains always carrying chronicle. At present, the </w:t>
      </w:r>
      <w:proofErr w:type="spellStart"/>
      <w:r w:rsidRPr="001E00CC">
        <w:rPr>
          <w:rFonts w:asciiTheme="majorBidi" w:hAnsiTheme="majorBidi" w:cstheme="majorBidi"/>
          <w:sz w:val="24"/>
          <w:szCs w:val="24"/>
          <w:lang w:val="en-US"/>
        </w:rPr>
        <w:t>neosporosis</w:t>
      </w:r>
      <w:proofErr w:type="spellEnd"/>
      <w:r w:rsidRPr="001E00CC">
        <w:rPr>
          <w:rFonts w:asciiTheme="majorBidi" w:hAnsiTheme="majorBidi" w:cstheme="majorBidi"/>
          <w:sz w:val="24"/>
          <w:szCs w:val="24"/>
          <w:lang w:val="en-US"/>
        </w:rPr>
        <w:t xml:space="preserve"> is considered, in the cattle, as a major cause of abortion. With the difference in T </w:t>
      </w:r>
      <w:proofErr w:type="spellStart"/>
      <w:r w:rsidRPr="001E00CC">
        <w:rPr>
          <w:rFonts w:asciiTheme="majorBidi" w:hAnsiTheme="majorBidi" w:cstheme="majorBidi"/>
          <w:sz w:val="24"/>
          <w:szCs w:val="24"/>
          <w:lang w:val="en-US"/>
        </w:rPr>
        <w:t>gondii</w:t>
      </w:r>
      <w:proofErr w:type="spellEnd"/>
      <w:r w:rsidRPr="001E00CC">
        <w:rPr>
          <w:rFonts w:asciiTheme="majorBidi" w:hAnsiTheme="majorBidi" w:cstheme="majorBidi"/>
          <w:sz w:val="24"/>
          <w:szCs w:val="24"/>
          <w:lang w:val="en-US"/>
        </w:rPr>
        <w:t xml:space="preserve"> the transmission </w:t>
      </w:r>
      <w:proofErr w:type="spellStart"/>
      <w:r w:rsidRPr="001E00CC">
        <w:rPr>
          <w:rFonts w:asciiTheme="majorBidi" w:hAnsiTheme="majorBidi" w:cstheme="majorBidi"/>
          <w:sz w:val="24"/>
          <w:szCs w:val="24"/>
          <w:lang w:val="en-US"/>
        </w:rPr>
        <w:t>transplacentaire</w:t>
      </w:r>
      <w:proofErr w:type="spellEnd"/>
      <w:r w:rsidRPr="001E00CC">
        <w:rPr>
          <w:rFonts w:asciiTheme="majorBidi" w:hAnsiTheme="majorBidi" w:cstheme="majorBidi"/>
          <w:sz w:val="24"/>
          <w:szCs w:val="24"/>
          <w:lang w:val="en-US"/>
        </w:rPr>
        <w:t xml:space="preserve"> of </w:t>
      </w:r>
      <w:proofErr w:type="spellStart"/>
      <w:r w:rsidRPr="001E00CC">
        <w:rPr>
          <w:rFonts w:asciiTheme="majorBidi" w:hAnsiTheme="majorBidi" w:cstheme="majorBidi"/>
          <w:sz w:val="24"/>
          <w:szCs w:val="24"/>
          <w:lang w:val="en-US"/>
        </w:rPr>
        <w:t>Neospora</w:t>
      </w:r>
      <w:proofErr w:type="spellEnd"/>
      <w:r w:rsidRPr="001E00CC">
        <w:rPr>
          <w:rFonts w:asciiTheme="majorBidi" w:hAnsiTheme="majorBidi" w:cstheme="majorBidi"/>
          <w:sz w:val="24"/>
          <w:szCs w:val="24"/>
          <w:lang w:val="en-US"/>
        </w:rPr>
        <w:t xml:space="preserve"> </w:t>
      </w:r>
      <w:proofErr w:type="spellStart"/>
      <w:r w:rsidRPr="001E00CC">
        <w:rPr>
          <w:rFonts w:asciiTheme="majorBidi" w:hAnsiTheme="majorBidi" w:cstheme="majorBidi"/>
          <w:sz w:val="24"/>
          <w:szCs w:val="24"/>
          <w:lang w:val="en-US"/>
        </w:rPr>
        <w:t>caninum</w:t>
      </w:r>
      <w:proofErr w:type="spellEnd"/>
      <w:r w:rsidRPr="001E00CC">
        <w:rPr>
          <w:rFonts w:asciiTheme="majorBidi" w:hAnsiTheme="majorBidi" w:cstheme="majorBidi"/>
          <w:sz w:val="24"/>
          <w:szCs w:val="24"/>
          <w:lang w:val="en-US"/>
        </w:rPr>
        <w:t xml:space="preserve"> persists during several generations. This present work consists in making a detailed presentation of a new parasite which is </w:t>
      </w:r>
      <w:proofErr w:type="spellStart"/>
      <w:r w:rsidRPr="001E00CC">
        <w:rPr>
          <w:rFonts w:asciiTheme="majorBidi" w:hAnsiTheme="majorBidi" w:cstheme="majorBidi"/>
          <w:sz w:val="24"/>
          <w:szCs w:val="24"/>
          <w:lang w:val="en-US"/>
        </w:rPr>
        <w:t>Neospora</w:t>
      </w:r>
      <w:proofErr w:type="spellEnd"/>
      <w:r w:rsidRPr="001E00CC">
        <w:rPr>
          <w:rFonts w:asciiTheme="majorBidi" w:hAnsiTheme="majorBidi" w:cstheme="majorBidi"/>
          <w:sz w:val="24"/>
          <w:szCs w:val="24"/>
          <w:lang w:val="en-US"/>
        </w:rPr>
        <w:t xml:space="preserve"> </w:t>
      </w:r>
      <w:proofErr w:type="spellStart"/>
      <w:r w:rsidRPr="001E00CC">
        <w:rPr>
          <w:rFonts w:asciiTheme="majorBidi" w:hAnsiTheme="majorBidi" w:cstheme="majorBidi"/>
          <w:sz w:val="24"/>
          <w:szCs w:val="24"/>
          <w:lang w:val="en-US"/>
        </w:rPr>
        <w:t>caninum</w:t>
      </w:r>
      <w:proofErr w:type="spellEnd"/>
      <w:r w:rsidRPr="001E00CC">
        <w:rPr>
          <w:rFonts w:asciiTheme="majorBidi" w:hAnsiTheme="majorBidi" w:cstheme="majorBidi"/>
          <w:sz w:val="24"/>
          <w:szCs w:val="24"/>
          <w:lang w:val="en-US"/>
        </w:rPr>
        <w:t xml:space="preserve"> by a bibliographical synthesis while basing itself </w:t>
      </w:r>
      <w:proofErr w:type="spellStart"/>
      <w:r w:rsidRPr="001E00CC">
        <w:rPr>
          <w:rFonts w:asciiTheme="majorBidi" w:hAnsiTheme="majorBidi" w:cstheme="majorBidi"/>
          <w:sz w:val="24"/>
          <w:szCs w:val="24"/>
          <w:lang w:val="en-US"/>
        </w:rPr>
        <w:t>pricipalement</w:t>
      </w:r>
      <w:proofErr w:type="spellEnd"/>
      <w:r w:rsidRPr="001E00CC">
        <w:rPr>
          <w:rFonts w:asciiTheme="majorBidi" w:hAnsiTheme="majorBidi" w:cstheme="majorBidi"/>
          <w:sz w:val="24"/>
          <w:szCs w:val="24"/>
          <w:lang w:val="en-US"/>
        </w:rPr>
        <w:t xml:space="preserve"> on the epidemiologic aspects and prevalence.</w:t>
      </w:r>
    </w:p>
    <w:sectPr w:rsidR="00D935FD" w:rsidRPr="00227F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C042D"/>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2381</TotalTime>
  <Pages>1</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721</cp:revision>
  <dcterms:created xsi:type="dcterms:W3CDTF">2019-12-10T12:38:00Z</dcterms:created>
  <dcterms:modified xsi:type="dcterms:W3CDTF">2020-12-06T12:35:00Z</dcterms:modified>
</cp:coreProperties>
</file>