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FA" w:rsidRDefault="001B3597" w:rsidP="006E76F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E76FA" w:rsidRPr="006E76FA">
        <w:rPr>
          <w:rFonts w:asciiTheme="majorBidi" w:hAnsiTheme="majorBidi" w:cstheme="majorBidi"/>
          <w:b/>
          <w:bCs/>
          <w:sz w:val="28"/>
          <w:szCs w:val="28"/>
        </w:rPr>
        <w:t>Synthèse Bibliographique sur l’</w:t>
      </w:r>
      <w:proofErr w:type="spellStart"/>
      <w:r w:rsidR="006E76FA" w:rsidRPr="006E76FA">
        <w:rPr>
          <w:rFonts w:asciiTheme="majorBidi" w:hAnsiTheme="majorBidi" w:cstheme="majorBidi"/>
          <w:b/>
          <w:bCs/>
          <w:sz w:val="28"/>
          <w:szCs w:val="28"/>
        </w:rPr>
        <w:t>adénomatose</w:t>
      </w:r>
      <w:proofErr w:type="spellEnd"/>
      <w:r w:rsidR="006E76FA" w:rsidRPr="006E76FA">
        <w:rPr>
          <w:rFonts w:asciiTheme="majorBidi" w:hAnsiTheme="majorBidi" w:cstheme="majorBidi"/>
          <w:b/>
          <w:bCs/>
          <w:sz w:val="28"/>
          <w:szCs w:val="28"/>
        </w:rPr>
        <w:t xml:space="preserve"> pulmonaire ovine</w:t>
      </w:r>
    </w:p>
    <w:p w:rsidR="0090358A" w:rsidRDefault="0090358A" w:rsidP="006E76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D0877" w:rsidRPr="006E76FA" w:rsidRDefault="006E76FA" w:rsidP="006E76FA">
      <w:pPr>
        <w:rPr>
          <w:rFonts w:asciiTheme="majorBidi" w:hAnsiTheme="majorBidi" w:cstheme="majorBidi"/>
          <w:sz w:val="24"/>
          <w:szCs w:val="24"/>
        </w:rPr>
      </w:pPr>
      <w:r w:rsidRPr="006E76FA">
        <w:rPr>
          <w:rFonts w:asciiTheme="majorBidi" w:hAnsiTheme="majorBidi" w:cstheme="majorBidi"/>
          <w:sz w:val="24"/>
          <w:szCs w:val="24"/>
        </w:rPr>
        <w:t>L'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adénomatose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pulmonaire ovine, ou 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jaagsiekte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, est une tumeur contagieuse des moutons et plus rarement les 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chèvres.L’examen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clinique d’un mouton âgé de 48 mois, a révélé cliniquement une détresse respiratoire, une toux humide avec des écoulements nasaux abondants de liquide clair et visqueux. En post-mortem, l’examen macroscopique a révélé une pneumonie interstitielle chronique : le poumon est hypertrophié, ferme et contient des lésions tumorales. Ils ont une consistance de caoutchouc mousse. Actuellement, le diagnostic de l'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adénomatose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pulmonaire ovine repose sur des investigations cliniques et pathologiques, bien que la réaction d’amplification en chaîne par polymérase (PCR) offre des possibilités pour un diagnostic ante 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mortem.L‘agent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pathogène de l'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adénomatose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pulmonaire ovine ne peut pas être cultivé in vitro pour son identification, c'est pourquoi les méthodes de diagnostic repose sur l'examen clinique, </w:t>
      </w:r>
      <w:proofErr w:type="spellStart"/>
      <w:r w:rsidRPr="006E76FA">
        <w:rPr>
          <w:rFonts w:asciiTheme="majorBidi" w:hAnsiTheme="majorBidi" w:cstheme="majorBidi"/>
          <w:sz w:val="24"/>
          <w:szCs w:val="24"/>
        </w:rPr>
        <w:t>nécropsique</w:t>
      </w:r>
      <w:proofErr w:type="spellEnd"/>
      <w:r w:rsidRPr="006E76FA">
        <w:rPr>
          <w:rFonts w:asciiTheme="majorBidi" w:hAnsiTheme="majorBidi" w:cstheme="majorBidi"/>
          <w:sz w:val="24"/>
          <w:szCs w:val="24"/>
        </w:rPr>
        <w:t xml:space="preserve"> et sur les examens de laboratoire (histopathologie et immunohistochimie).</w:t>
      </w:r>
      <w:bookmarkStart w:id="0" w:name="_GoBack"/>
      <w:bookmarkEnd w:id="0"/>
    </w:p>
    <w:sectPr w:rsidR="005D0877" w:rsidRPr="006E76FA" w:rsidSect="00F36BF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62D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201D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3990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07D20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1060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93BFF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0877"/>
    <w:rsid w:val="005D0B2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E76FA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6023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130A"/>
    <w:rsid w:val="00A42AFB"/>
    <w:rsid w:val="00A4691D"/>
    <w:rsid w:val="00A52E93"/>
    <w:rsid w:val="00A567C9"/>
    <w:rsid w:val="00A612D3"/>
    <w:rsid w:val="00A617EF"/>
    <w:rsid w:val="00A62E24"/>
    <w:rsid w:val="00A64690"/>
    <w:rsid w:val="00A711A9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64F6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36BFD"/>
    <w:rsid w:val="00F44E49"/>
    <w:rsid w:val="00F46431"/>
    <w:rsid w:val="00F47483"/>
    <w:rsid w:val="00F5088E"/>
    <w:rsid w:val="00F72664"/>
    <w:rsid w:val="00F8392C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725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15</cp:revision>
  <dcterms:created xsi:type="dcterms:W3CDTF">2021-01-21T12:43:00Z</dcterms:created>
  <dcterms:modified xsi:type="dcterms:W3CDTF">2021-01-31T08:35:00Z</dcterms:modified>
</cp:coreProperties>
</file>