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C2" w:rsidRDefault="001B3597" w:rsidP="004B4B6C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4B4B6C" w:rsidRPr="004B4B6C">
        <w:rPr>
          <w:rFonts w:asciiTheme="majorBidi" w:hAnsiTheme="majorBidi" w:cstheme="majorBidi"/>
          <w:sz w:val="24"/>
          <w:szCs w:val="24"/>
        </w:rPr>
        <w:t>Contribution à l’étude bactériologique des mammites chez la vache laitière dans la région du centre</w:t>
      </w:r>
    </w:p>
    <w:p w:rsidR="007868C2" w:rsidRDefault="007868C2" w:rsidP="007868C2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</w:rPr>
      </w:pPr>
      <w:r w:rsidRPr="00323605">
        <w:rPr>
          <w:rFonts w:asciiTheme="majorBidi" w:hAnsiTheme="majorBidi" w:cstheme="majorBidi"/>
          <w:sz w:val="24"/>
          <w:szCs w:val="24"/>
        </w:rPr>
        <w:t>La mammite bovine est une inflammation de la glande mammaire résultant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3605">
        <w:rPr>
          <w:rFonts w:asciiTheme="majorBidi" w:hAnsiTheme="majorBidi" w:cstheme="majorBidi"/>
          <w:sz w:val="24"/>
          <w:szCs w:val="24"/>
        </w:rPr>
        <w:t>l’action des microorganismes pathogènes très variés. Elle constitue la première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3605">
        <w:rPr>
          <w:rFonts w:asciiTheme="majorBidi" w:hAnsiTheme="majorBidi" w:cstheme="majorBidi"/>
          <w:sz w:val="24"/>
          <w:szCs w:val="24"/>
        </w:rPr>
        <w:t>pathologie dominante dans les élevages bovins laitiers en Algérie, elle est responsable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3605">
        <w:rPr>
          <w:rFonts w:asciiTheme="majorBidi" w:hAnsiTheme="majorBidi" w:cstheme="majorBidi"/>
          <w:sz w:val="24"/>
          <w:szCs w:val="24"/>
        </w:rPr>
        <w:t>d’une baisse importante de la production laitière et coute très cher aux industries laitières à cause de son impact sur la production et sur la qualité du lait.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</w:rPr>
      </w:pPr>
      <w:r w:rsidRPr="00323605">
        <w:rPr>
          <w:rFonts w:asciiTheme="majorBidi" w:hAnsiTheme="majorBidi" w:cstheme="majorBidi"/>
          <w:sz w:val="24"/>
          <w:szCs w:val="24"/>
        </w:rPr>
        <w:t xml:space="preserve">L’objectif de cette étude est d’identifier les principaux germes responsables de mammite clinique chez la vache laitière pendant la période du post </w:t>
      </w:r>
      <w:proofErr w:type="spellStart"/>
      <w:r w:rsidRPr="00323605">
        <w:rPr>
          <w:rFonts w:asciiTheme="majorBidi" w:hAnsiTheme="majorBidi" w:cstheme="majorBidi"/>
          <w:sz w:val="24"/>
          <w:szCs w:val="24"/>
        </w:rPr>
        <w:t>partum</w:t>
      </w:r>
      <w:proofErr w:type="spellEnd"/>
      <w:r w:rsidRPr="00323605">
        <w:rPr>
          <w:rFonts w:asciiTheme="majorBidi" w:hAnsiTheme="majorBidi" w:cstheme="majorBidi"/>
          <w:sz w:val="24"/>
          <w:szCs w:val="24"/>
        </w:rPr>
        <w:t>.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</w:rPr>
      </w:pPr>
      <w:r w:rsidRPr="00323605">
        <w:rPr>
          <w:rFonts w:asciiTheme="majorBidi" w:hAnsiTheme="majorBidi" w:cstheme="majorBidi"/>
          <w:sz w:val="24"/>
          <w:szCs w:val="24"/>
        </w:rPr>
        <w:t>L’étude a été conduite dans 10 différentes exploitations de vaches laitières dans 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3605">
        <w:rPr>
          <w:rFonts w:asciiTheme="majorBidi" w:hAnsiTheme="majorBidi" w:cstheme="majorBidi"/>
          <w:sz w:val="24"/>
          <w:szCs w:val="24"/>
        </w:rPr>
        <w:t xml:space="preserve">wilayas de </w:t>
      </w:r>
      <w:proofErr w:type="spellStart"/>
      <w:r w:rsidRPr="00323605">
        <w:rPr>
          <w:rFonts w:asciiTheme="majorBidi" w:hAnsiTheme="majorBidi" w:cstheme="majorBidi"/>
          <w:sz w:val="24"/>
          <w:szCs w:val="24"/>
        </w:rPr>
        <w:t>Tizi</w:t>
      </w:r>
      <w:proofErr w:type="spellEnd"/>
      <w:r w:rsidRPr="003236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3605">
        <w:rPr>
          <w:rFonts w:asciiTheme="majorBidi" w:hAnsiTheme="majorBidi" w:cstheme="majorBidi"/>
          <w:sz w:val="24"/>
          <w:szCs w:val="24"/>
        </w:rPr>
        <w:t>Ouzou</w:t>
      </w:r>
      <w:proofErr w:type="spellEnd"/>
      <w:r w:rsidRPr="0032360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23605">
        <w:rPr>
          <w:rFonts w:asciiTheme="majorBidi" w:hAnsiTheme="majorBidi" w:cstheme="majorBidi"/>
          <w:sz w:val="24"/>
          <w:szCs w:val="24"/>
        </w:rPr>
        <w:t>Bouira</w:t>
      </w:r>
      <w:proofErr w:type="spellEnd"/>
      <w:r w:rsidRPr="00323605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323605">
        <w:rPr>
          <w:rFonts w:asciiTheme="majorBidi" w:hAnsiTheme="majorBidi" w:cstheme="majorBidi"/>
          <w:sz w:val="24"/>
          <w:szCs w:val="24"/>
        </w:rPr>
        <w:t>Boumerdes</w:t>
      </w:r>
      <w:proofErr w:type="spellEnd"/>
      <w:r w:rsidRPr="00323605">
        <w:rPr>
          <w:rFonts w:asciiTheme="majorBidi" w:hAnsiTheme="majorBidi" w:cstheme="majorBidi"/>
          <w:sz w:val="24"/>
          <w:szCs w:val="24"/>
        </w:rPr>
        <w:t>. Elle a porté sur 30 prélèvements de lait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3605">
        <w:rPr>
          <w:rFonts w:asciiTheme="majorBidi" w:hAnsiTheme="majorBidi" w:cstheme="majorBidi"/>
          <w:sz w:val="24"/>
          <w:szCs w:val="24"/>
        </w:rPr>
        <w:t>de vache présentant des mammites cliniques.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</w:rPr>
      </w:pPr>
      <w:r w:rsidRPr="00323605">
        <w:rPr>
          <w:rFonts w:asciiTheme="majorBidi" w:hAnsiTheme="majorBidi" w:cstheme="majorBidi"/>
          <w:sz w:val="24"/>
          <w:szCs w:val="24"/>
        </w:rPr>
        <w:t>Les analyses bactériologiques ont permis d’obtenir à partir de 30 prélèvements de lait positifs 47 souches dont 27 souches à Gram positif (57%) et 20 souches à Gram négatif (43%).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</w:rPr>
      </w:pPr>
      <w:r w:rsidRPr="00323605">
        <w:rPr>
          <w:rFonts w:asciiTheme="majorBidi" w:hAnsiTheme="majorBidi" w:cstheme="majorBidi"/>
          <w:sz w:val="24"/>
          <w:szCs w:val="24"/>
        </w:rPr>
        <w:t>La répartition des souches montre que les staphylocoques constituent l’espèce la plus isolée (46.81%), suivi des entérobactéries (43%), ensuite, les Streptocoque avec une fréquence de 10.64%.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</w:rPr>
      </w:pPr>
      <w:r w:rsidRPr="00323605">
        <w:rPr>
          <w:rFonts w:asciiTheme="majorBidi" w:hAnsiTheme="majorBidi" w:cstheme="majorBidi"/>
          <w:sz w:val="24"/>
          <w:szCs w:val="24"/>
        </w:rPr>
        <w:t>L’étude réalisée montre des résultats variables qui sont en général conformes avec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23605">
        <w:rPr>
          <w:rFonts w:asciiTheme="majorBidi" w:hAnsiTheme="majorBidi" w:cstheme="majorBidi"/>
          <w:sz w:val="24"/>
          <w:szCs w:val="24"/>
        </w:rPr>
        <w:t>les</w:t>
      </w:r>
      <w:proofErr w:type="gramEnd"/>
      <w:r w:rsidRPr="00323605">
        <w:rPr>
          <w:rFonts w:asciiTheme="majorBidi" w:hAnsiTheme="majorBidi" w:cstheme="majorBidi"/>
          <w:sz w:val="24"/>
          <w:szCs w:val="24"/>
        </w:rPr>
        <w:t xml:space="preserve"> données de la bibliographie.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23605" w:rsidRPr="00323605" w:rsidRDefault="00323605" w:rsidP="00323605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2360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23605">
        <w:rPr>
          <w:rFonts w:asciiTheme="majorBidi" w:hAnsiTheme="majorBidi" w:cstheme="majorBidi"/>
          <w:sz w:val="24"/>
          <w:szCs w:val="24"/>
          <w:lang w:val="en-US"/>
        </w:rPr>
        <w:t>Bovine mastitis is an inflammation of the mammary gland resulting from the action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23605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323605">
        <w:rPr>
          <w:rFonts w:asciiTheme="majorBidi" w:hAnsiTheme="majorBidi" w:cstheme="majorBidi"/>
          <w:sz w:val="24"/>
          <w:szCs w:val="24"/>
          <w:lang w:val="en-US"/>
        </w:rPr>
        <w:t xml:space="preserve"> various pathogenic microorganisms. It is the predominant pathology in dairy cattle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23605">
        <w:rPr>
          <w:rFonts w:asciiTheme="majorBidi" w:hAnsiTheme="majorBidi" w:cstheme="majorBidi"/>
          <w:sz w:val="24"/>
          <w:szCs w:val="24"/>
          <w:lang w:val="en-US"/>
        </w:rPr>
        <w:t>farms</w:t>
      </w:r>
      <w:proofErr w:type="gramEnd"/>
      <w:r w:rsidRPr="00323605">
        <w:rPr>
          <w:rFonts w:asciiTheme="majorBidi" w:hAnsiTheme="majorBidi" w:cstheme="majorBidi"/>
          <w:sz w:val="24"/>
          <w:szCs w:val="24"/>
          <w:lang w:val="en-US"/>
        </w:rPr>
        <w:t xml:space="preserve"> in Algeria, leading to a significant decrease in milk production and incurring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23605">
        <w:rPr>
          <w:rFonts w:asciiTheme="majorBidi" w:hAnsiTheme="majorBidi" w:cstheme="majorBidi"/>
          <w:sz w:val="24"/>
          <w:szCs w:val="24"/>
          <w:lang w:val="en-US"/>
        </w:rPr>
        <w:t>high</w:t>
      </w:r>
      <w:proofErr w:type="gramEnd"/>
      <w:r w:rsidRPr="00323605">
        <w:rPr>
          <w:rFonts w:asciiTheme="majorBidi" w:hAnsiTheme="majorBidi" w:cstheme="majorBidi"/>
          <w:sz w:val="24"/>
          <w:szCs w:val="24"/>
          <w:lang w:val="en-US"/>
        </w:rPr>
        <w:t xml:space="preserve"> costs for the dairy industry due to its impact on production and milk quality.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23605">
        <w:rPr>
          <w:rFonts w:asciiTheme="majorBidi" w:hAnsiTheme="majorBidi" w:cstheme="majorBidi"/>
          <w:sz w:val="24"/>
          <w:szCs w:val="24"/>
          <w:lang w:val="en-US"/>
        </w:rPr>
        <w:t>The objective of this study was to identify the main pathogens responsible for clinical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23605">
        <w:rPr>
          <w:rFonts w:asciiTheme="majorBidi" w:hAnsiTheme="majorBidi" w:cstheme="majorBidi"/>
          <w:sz w:val="24"/>
          <w:szCs w:val="24"/>
          <w:lang w:val="en-US"/>
        </w:rPr>
        <w:t>mastitis</w:t>
      </w:r>
      <w:proofErr w:type="gramEnd"/>
      <w:r w:rsidRPr="00323605">
        <w:rPr>
          <w:rFonts w:asciiTheme="majorBidi" w:hAnsiTheme="majorBidi" w:cstheme="majorBidi"/>
          <w:sz w:val="24"/>
          <w:szCs w:val="24"/>
          <w:lang w:val="en-US"/>
        </w:rPr>
        <w:t xml:space="preserve"> in dairy cows during the postpartum period. The study was conducted in 10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23605">
        <w:rPr>
          <w:rFonts w:asciiTheme="majorBidi" w:hAnsiTheme="majorBidi" w:cstheme="majorBidi"/>
          <w:sz w:val="24"/>
          <w:szCs w:val="24"/>
          <w:lang w:val="en-US"/>
        </w:rPr>
        <w:t>different</w:t>
      </w:r>
      <w:proofErr w:type="gramEnd"/>
      <w:r w:rsidRPr="00323605">
        <w:rPr>
          <w:rFonts w:asciiTheme="majorBidi" w:hAnsiTheme="majorBidi" w:cstheme="majorBidi"/>
          <w:sz w:val="24"/>
          <w:szCs w:val="24"/>
          <w:lang w:val="en-US"/>
        </w:rPr>
        <w:t xml:space="preserve"> dairy farms in the provinces of </w:t>
      </w:r>
      <w:proofErr w:type="spellStart"/>
      <w:r w:rsidRPr="00323605">
        <w:rPr>
          <w:rFonts w:asciiTheme="majorBidi" w:hAnsiTheme="majorBidi" w:cstheme="majorBidi"/>
          <w:sz w:val="24"/>
          <w:szCs w:val="24"/>
          <w:lang w:val="en-US"/>
        </w:rPr>
        <w:t>Tizi</w:t>
      </w:r>
      <w:proofErr w:type="spellEnd"/>
      <w:r w:rsidRPr="003236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23605">
        <w:rPr>
          <w:rFonts w:asciiTheme="majorBidi" w:hAnsiTheme="majorBidi" w:cstheme="majorBidi"/>
          <w:sz w:val="24"/>
          <w:szCs w:val="24"/>
          <w:lang w:val="en-US"/>
        </w:rPr>
        <w:t>Ouzou</w:t>
      </w:r>
      <w:proofErr w:type="spellEnd"/>
      <w:r w:rsidRPr="0032360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323605">
        <w:rPr>
          <w:rFonts w:asciiTheme="majorBidi" w:hAnsiTheme="majorBidi" w:cstheme="majorBidi"/>
          <w:sz w:val="24"/>
          <w:szCs w:val="24"/>
          <w:lang w:val="en-US"/>
        </w:rPr>
        <w:t>Bouira</w:t>
      </w:r>
      <w:proofErr w:type="spellEnd"/>
      <w:r w:rsidRPr="00323605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proofErr w:type="spellStart"/>
      <w:r w:rsidRPr="00323605">
        <w:rPr>
          <w:rFonts w:asciiTheme="majorBidi" w:hAnsiTheme="majorBidi" w:cstheme="majorBidi"/>
          <w:sz w:val="24"/>
          <w:szCs w:val="24"/>
          <w:lang w:val="en-US"/>
        </w:rPr>
        <w:t>Boumerdes</w:t>
      </w:r>
      <w:proofErr w:type="spellEnd"/>
      <w:r w:rsidRPr="00323605">
        <w:rPr>
          <w:rFonts w:asciiTheme="majorBidi" w:hAnsiTheme="majorBidi" w:cstheme="majorBidi"/>
          <w:sz w:val="24"/>
          <w:szCs w:val="24"/>
          <w:lang w:val="en-US"/>
        </w:rPr>
        <w:t>. It involved 30 milk samples from cows with clinical mastitis.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23605">
        <w:rPr>
          <w:rFonts w:asciiTheme="majorBidi" w:hAnsiTheme="majorBidi" w:cstheme="majorBidi"/>
          <w:sz w:val="24"/>
          <w:szCs w:val="24"/>
          <w:lang w:val="en-US"/>
        </w:rPr>
        <w:t>Bacteriological analyses yielded 47 strains from the 30 positive milk samples, with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23605">
        <w:rPr>
          <w:rFonts w:asciiTheme="majorBidi" w:hAnsiTheme="majorBidi" w:cstheme="majorBidi"/>
          <w:sz w:val="24"/>
          <w:szCs w:val="24"/>
          <w:lang w:val="en-US"/>
        </w:rPr>
        <w:lastRenderedPageBreak/>
        <w:t>27 Gram-positive strains (57%) and 20 Gram-negative strains (43%).</w:t>
      </w:r>
      <w:proofErr w:type="gramEnd"/>
      <w:r w:rsidRPr="00323605">
        <w:rPr>
          <w:rFonts w:asciiTheme="majorBidi" w:hAnsiTheme="majorBidi" w:cstheme="majorBidi"/>
          <w:sz w:val="24"/>
          <w:szCs w:val="24"/>
          <w:lang w:val="en-US"/>
        </w:rPr>
        <w:t xml:space="preserve"> The distribution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23605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323605">
        <w:rPr>
          <w:rFonts w:asciiTheme="majorBidi" w:hAnsiTheme="majorBidi" w:cstheme="majorBidi"/>
          <w:sz w:val="24"/>
          <w:szCs w:val="24"/>
          <w:lang w:val="en-US"/>
        </w:rPr>
        <w:t xml:space="preserve"> strains showed that staphylococci were the most isolated species at 46.81%, followed by </w:t>
      </w:r>
      <w:proofErr w:type="spellStart"/>
      <w:r w:rsidRPr="00323605">
        <w:rPr>
          <w:rFonts w:asciiTheme="majorBidi" w:hAnsiTheme="majorBidi" w:cstheme="majorBidi"/>
          <w:sz w:val="24"/>
          <w:szCs w:val="24"/>
          <w:lang w:val="en-US"/>
        </w:rPr>
        <w:t>enterobacteria</w:t>
      </w:r>
      <w:proofErr w:type="spellEnd"/>
      <w:r w:rsidRPr="00323605">
        <w:rPr>
          <w:rFonts w:asciiTheme="majorBidi" w:hAnsiTheme="majorBidi" w:cstheme="majorBidi"/>
          <w:sz w:val="24"/>
          <w:szCs w:val="24"/>
          <w:lang w:val="en-US"/>
        </w:rPr>
        <w:t xml:space="preserve"> at 43%, and streptococci at 10.64%.</w:t>
      </w:r>
    </w:p>
    <w:p w:rsidR="00323605" w:rsidRPr="00323605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23605">
        <w:rPr>
          <w:rFonts w:asciiTheme="majorBidi" w:hAnsiTheme="majorBidi" w:cstheme="majorBidi"/>
          <w:sz w:val="24"/>
          <w:szCs w:val="24"/>
          <w:lang w:val="en-US"/>
        </w:rPr>
        <w:t>The study results showed some variation, but they were generally consistent with the</w:t>
      </w:r>
    </w:p>
    <w:p w:rsidR="00014BDB" w:rsidRPr="00E6532D" w:rsidRDefault="00323605" w:rsidP="0032360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323605">
        <w:rPr>
          <w:rFonts w:asciiTheme="majorBidi" w:hAnsiTheme="majorBidi" w:cstheme="majorBidi"/>
          <w:sz w:val="24"/>
          <w:szCs w:val="24"/>
        </w:rPr>
        <w:t>literature</w:t>
      </w:r>
      <w:proofErr w:type="spellEnd"/>
      <w:proofErr w:type="gramEnd"/>
      <w:r w:rsidRPr="00323605">
        <w:rPr>
          <w:rFonts w:asciiTheme="majorBidi" w:hAnsiTheme="majorBidi" w:cstheme="majorBidi"/>
          <w:sz w:val="24"/>
          <w:szCs w:val="24"/>
        </w:rPr>
        <w:t xml:space="preserve"> data.</w:t>
      </w:r>
    </w:p>
    <w:sectPr w:rsidR="00014BDB" w:rsidRPr="00E6532D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4B6C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6532D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589</cp:revision>
  <dcterms:created xsi:type="dcterms:W3CDTF">2019-12-10T12:38:00Z</dcterms:created>
  <dcterms:modified xsi:type="dcterms:W3CDTF">2023-10-24T09:05:00Z</dcterms:modified>
</cp:coreProperties>
</file>