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D8" w:rsidRPr="00B27CEB" w:rsidRDefault="001B3597" w:rsidP="0040402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0402E" w:rsidRPr="0040402E">
        <w:rPr>
          <w:rFonts w:asciiTheme="majorBidi" w:hAnsiTheme="majorBidi" w:cstheme="majorBidi"/>
          <w:b/>
          <w:bCs/>
          <w:sz w:val="28"/>
          <w:szCs w:val="28"/>
        </w:rPr>
        <w:t>Etude de la sensibilité aux antibiotiques des bactéries isolées</w:t>
      </w:r>
      <w:r w:rsidR="004040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0402E" w:rsidRPr="0040402E">
        <w:rPr>
          <w:rFonts w:asciiTheme="majorBidi" w:hAnsiTheme="majorBidi" w:cstheme="majorBidi"/>
          <w:b/>
          <w:bCs/>
          <w:sz w:val="28"/>
          <w:szCs w:val="28"/>
        </w:rPr>
        <w:t>des carcasses bovines prélevées à l’abattoir d’El</w:t>
      </w:r>
      <w:r w:rsidR="00736111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40402E" w:rsidRPr="0040402E">
        <w:rPr>
          <w:rFonts w:asciiTheme="majorBidi" w:hAnsiTheme="majorBidi" w:cstheme="majorBidi"/>
          <w:b/>
          <w:bCs/>
          <w:sz w:val="28"/>
          <w:szCs w:val="28"/>
        </w:rPr>
        <w:t>Harrach (Alger)</w:t>
      </w:r>
    </w:p>
    <w:p w:rsidR="002B5DF1" w:rsidRPr="00A424FD" w:rsidRDefault="002B5DF1" w:rsidP="002B5DF1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750F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92ABC" w:rsidRPr="00292ABC" w:rsidRDefault="00292ABC" w:rsidP="00D3764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ABC">
        <w:rPr>
          <w:rFonts w:asciiTheme="majorBidi" w:hAnsiTheme="majorBidi" w:cstheme="majorBidi"/>
          <w:sz w:val="24"/>
          <w:szCs w:val="24"/>
        </w:rPr>
        <w:t xml:space="preserve">Afin d’étudier la sensibilité aux antibiotiques de certains microorganismes, nous avons procédé à une analyse microbiologique avec antibiogramme de 20 échantillons prélevés après habillage des carcasses bovine dans l’abattoir d’El-Harrach. </w:t>
      </w:r>
    </w:p>
    <w:p w:rsidR="00292ABC" w:rsidRPr="00292ABC" w:rsidRDefault="00292ABC" w:rsidP="00D3764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ABC">
        <w:rPr>
          <w:rFonts w:asciiTheme="majorBidi" w:hAnsiTheme="majorBidi" w:cstheme="majorBidi"/>
          <w:sz w:val="24"/>
          <w:szCs w:val="24"/>
        </w:rPr>
        <w:t xml:space="preserve">A l’issue de cette étude, il en ressort que 85% des échantillons testés sont contaminés par des entérobactéries tandis que 45% sont contaminés par des staphylocoques. L’étude de la sensibilité aux antibiotiques a révélé que les isolats obtenus sont faiblement résistants à la plupart des antibiotiques testés, à savoir la </w:t>
      </w:r>
      <w:proofErr w:type="spellStart"/>
      <w:r w:rsidRPr="00292ABC">
        <w:rPr>
          <w:rFonts w:asciiTheme="majorBidi" w:hAnsiTheme="majorBidi" w:cstheme="majorBidi"/>
          <w:sz w:val="24"/>
          <w:szCs w:val="24"/>
        </w:rPr>
        <w:t>lévofloxacine</w:t>
      </w:r>
      <w:proofErr w:type="spellEnd"/>
      <w:r w:rsidRPr="00292ABC">
        <w:rPr>
          <w:rFonts w:asciiTheme="majorBidi" w:hAnsiTheme="majorBidi" w:cstheme="majorBidi"/>
          <w:sz w:val="24"/>
          <w:szCs w:val="24"/>
        </w:rPr>
        <w:t xml:space="preserve"> (38,5%), la tétracycline (26,9%), le chloramphénicol (11,5%) et la </w:t>
      </w:r>
      <w:proofErr w:type="spellStart"/>
      <w:r w:rsidRPr="00292ABC">
        <w:rPr>
          <w:rFonts w:asciiTheme="majorBidi" w:hAnsiTheme="majorBidi" w:cstheme="majorBidi"/>
          <w:sz w:val="24"/>
          <w:szCs w:val="24"/>
        </w:rPr>
        <w:t>kanamycine</w:t>
      </w:r>
      <w:proofErr w:type="spellEnd"/>
      <w:r w:rsidRPr="00292ABC">
        <w:rPr>
          <w:rFonts w:asciiTheme="majorBidi" w:hAnsiTheme="majorBidi" w:cstheme="majorBidi"/>
          <w:sz w:val="24"/>
          <w:szCs w:val="24"/>
        </w:rPr>
        <w:t xml:space="preserve"> (7,7%). Par ailleurs, 34,6% des isolats présentent un résultat intermédiaire à l’égard de la </w:t>
      </w:r>
      <w:proofErr w:type="spellStart"/>
      <w:r w:rsidRPr="00292ABC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292ABC">
        <w:rPr>
          <w:rFonts w:asciiTheme="majorBidi" w:hAnsiTheme="majorBidi" w:cstheme="majorBidi"/>
          <w:sz w:val="24"/>
          <w:szCs w:val="24"/>
        </w:rPr>
        <w:t xml:space="preserve">, et aucune résistance vis-à-vis de la </w:t>
      </w:r>
      <w:proofErr w:type="spellStart"/>
      <w:r w:rsidRPr="00292ABC">
        <w:rPr>
          <w:rFonts w:asciiTheme="majorBidi" w:hAnsiTheme="majorBidi" w:cstheme="majorBidi"/>
          <w:sz w:val="24"/>
          <w:szCs w:val="24"/>
        </w:rPr>
        <w:t>tobramycine</w:t>
      </w:r>
      <w:proofErr w:type="spellEnd"/>
      <w:r w:rsidRPr="00292ABC">
        <w:rPr>
          <w:rFonts w:asciiTheme="majorBidi" w:hAnsiTheme="majorBidi" w:cstheme="majorBidi"/>
          <w:sz w:val="24"/>
          <w:szCs w:val="24"/>
        </w:rPr>
        <w:t xml:space="preserve"> et de la gentamicine n’a été enregistrée.</w:t>
      </w:r>
    </w:p>
    <w:p w:rsidR="00D95B19" w:rsidRDefault="00292ABC" w:rsidP="00D3764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ABC">
        <w:rPr>
          <w:rFonts w:asciiTheme="majorBidi" w:hAnsiTheme="majorBidi" w:cstheme="majorBidi"/>
          <w:sz w:val="24"/>
          <w:szCs w:val="24"/>
        </w:rPr>
        <w:t>Ces résultats sont dus à la présence de plusieurs sources de contamination des carcasses à l’abattoir, d’une part, et à une utilisation inappropriée des antibiotiques testés.</w:t>
      </w:r>
    </w:p>
    <w:p w:rsidR="00D37643" w:rsidRPr="002D5377" w:rsidRDefault="00D37643" w:rsidP="00292A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7949" w:rsidRPr="002D5377" w:rsidRDefault="003D7949" w:rsidP="003D794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D537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 :</w:t>
      </w:r>
      <w:proofErr w:type="gramEnd"/>
    </w:p>
    <w:p w:rsidR="003D7949" w:rsidRPr="002D5377" w:rsidRDefault="003D7949" w:rsidP="003D79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F60BB" w:rsidRPr="009F60BB" w:rsidRDefault="009F60BB" w:rsidP="009F60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study the antibiotic sensitivity of certain microorganisms, we conducted a microbiological analysis with antibiotic susceptibility testing of 20 samples collected after dressing bovine carcasses at El-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Harrach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abattoir. </w:t>
      </w:r>
    </w:p>
    <w:p w:rsidR="009F60BB" w:rsidRPr="009F60BB" w:rsidRDefault="009F60BB" w:rsidP="009F60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results of this study revealed that 85% of the tested samples were contaminated with 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enterobacteria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while 45% were contaminated with staphylococci. The antibiotic sensitivity study showed that the obtained isolates exhibited low resistance to most of the tested antibiotics, namely 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levofloxacin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(38.5%), tetracycline (26.9%), 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chloramphenicol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(11.5%), and 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kanamycin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(7.7%). Additionally, 34.6% of the isolates showed intermediate susceptibility to ciprofloxacin, and no resistance was observed against 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tobramycin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gentamicin</w:t>
      </w:r>
      <w:proofErr w:type="spellEnd"/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641C9" w:rsidRPr="00E714DA" w:rsidRDefault="009F60BB" w:rsidP="009F60B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F6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results can be attributed to the presence of multiple sources of contamination of carcasses at the abattoir and the inappropriate use of the tested antibiotics.</w:t>
      </w:r>
    </w:p>
    <w:sectPr w:rsidR="00A641C9" w:rsidRPr="00E714D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D537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67B2"/>
    <w:rsid w:val="00B27665"/>
    <w:rsid w:val="00B27B62"/>
    <w:rsid w:val="00B27CEB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209B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6B6"/>
    <w:rsid w:val="00EF7E50"/>
    <w:rsid w:val="00F0165E"/>
    <w:rsid w:val="00F11341"/>
    <w:rsid w:val="00F145BF"/>
    <w:rsid w:val="00F212C3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678</cp:revision>
  <dcterms:created xsi:type="dcterms:W3CDTF">2019-12-10T12:38:00Z</dcterms:created>
  <dcterms:modified xsi:type="dcterms:W3CDTF">2023-12-04T13:32:00Z</dcterms:modified>
</cp:coreProperties>
</file>