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2B2A37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2B2A37">
        <w:t>Methicillin-Resistant</w:t>
      </w:r>
      <w:proofErr w:type="spellEnd"/>
      <w:r w:rsidR="002B2A37">
        <w:t xml:space="preserve"> Staphylococcus aureus (MRSA) in </w:t>
      </w:r>
      <w:proofErr w:type="spellStart"/>
      <w:r w:rsidR="002B2A37">
        <w:t>Poultry</w:t>
      </w:r>
      <w:proofErr w:type="spellEnd"/>
      <w:r w:rsidR="002B2A37">
        <w:t xml:space="preserve"> </w:t>
      </w:r>
      <w:proofErr w:type="spellStart"/>
      <w:r w:rsidR="002B2A37">
        <w:t>Species</w:t>
      </w:r>
      <w:proofErr w:type="spellEnd"/>
      <w:r w:rsidR="002B2A37">
        <w:t xml:space="preserve"> in </w:t>
      </w:r>
      <w:proofErr w:type="spellStart"/>
      <w:proofErr w:type="gramStart"/>
      <w:r w:rsidR="002B2A37">
        <w:t>Algeria</w:t>
      </w:r>
      <w:proofErr w:type="spellEnd"/>
      <w:r w:rsidR="002B2A37">
        <w:t>:</w:t>
      </w:r>
      <w:proofErr w:type="gramEnd"/>
      <w:r w:rsidR="002B2A37">
        <w:t xml:space="preserve"> Long-</w:t>
      </w:r>
      <w:proofErr w:type="spellStart"/>
      <w:r w:rsidR="002B2A37">
        <w:t>Term</w:t>
      </w:r>
      <w:proofErr w:type="spellEnd"/>
      <w:r w:rsidR="002B2A37">
        <w:t xml:space="preserve"> </w:t>
      </w:r>
      <w:proofErr w:type="spellStart"/>
      <w:r w:rsidR="002B2A37">
        <w:t>Study</w:t>
      </w:r>
      <w:proofErr w:type="spellEnd"/>
      <w:r w:rsidR="002B2A37">
        <w:t xml:space="preserve"> on </w:t>
      </w:r>
      <w:proofErr w:type="spellStart"/>
      <w:r w:rsidR="002B2A37">
        <w:t>Prevalence</w:t>
      </w:r>
      <w:proofErr w:type="spellEnd"/>
      <w:r w:rsidR="002B2A37">
        <w:t xml:space="preserve"> and </w:t>
      </w:r>
      <w:proofErr w:type="spellStart"/>
      <w:r w:rsidR="002B2A37">
        <w:t>Antimicrobial</w:t>
      </w:r>
      <w:proofErr w:type="spellEnd"/>
      <w:r w:rsidR="002B2A37">
        <w:t xml:space="preserve"> </w:t>
      </w:r>
      <w:proofErr w:type="spellStart"/>
      <w:r w:rsidR="002B2A37">
        <w:t>Resistance</w:t>
      </w:r>
      <w:proofErr w:type="spellEnd"/>
    </w:p>
    <w:p w:rsidR="000D3C1A" w:rsidRPr="000D3C1A" w:rsidRDefault="000D3C1A" w:rsidP="000D3C1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2B2A37" w:rsidP="002B2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B2A37">
        <w:rPr>
          <w:rFonts w:asciiTheme="majorBidi" w:hAnsiTheme="majorBidi" w:cstheme="majorBidi"/>
          <w:sz w:val="28"/>
          <w:szCs w:val="28"/>
        </w:rPr>
        <w:t>Abstract:</w:t>
      </w:r>
      <w:proofErr w:type="gram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Methicillin-resistant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Staphylococcus aureus (MRSA)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well-known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pathogen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serious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impact on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veterinary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public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. To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of MRSA in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4248 nasal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swabs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840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18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Wilayas (provinces) of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Swabs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2011 and 2018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hens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laying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hens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turkeys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. Identification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out by the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culture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and the disc diffusion test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patterns. S. aureus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477 (56.8%)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flock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52.8%, 48.8%, 48.4%, and 75.6% in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hens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laying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hens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turkeys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. MRSA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252 (30%)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flock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22%, 33.5%, 27.4%, and 36%,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. As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expected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all MRSA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cefoxitin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penicillin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G,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amoxicillin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clavulanic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acid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oxacillin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. High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tetracycline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(82.5%),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erythromycin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(70.6%),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clindamycin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(68.6%),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ciprofloxacin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(50%).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Almost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susceptible to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vancomycin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(100%)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mupirocin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rifampicin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(99.2%),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followed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chloramphenicol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(82.3%),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gentamicin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(76%). This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moderate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proportion of MRSA in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poses a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considerable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to public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highlight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for control programs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encompass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primary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animal production and the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chain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mitigate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contamination and spread of MRSA in the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consequently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B2A37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2B2A37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726</cp:revision>
  <dcterms:created xsi:type="dcterms:W3CDTF">2019-12-10T12:38:00Z</dcterms:created>
  <dcterms:modified xsi:type="dcterms:W3CDTF">2025-01-26T10:23:00Z</dcterms:modified>
</cp:coreProperties>
</file>