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B1" w:rsidRDefault="00E427B1" w:rsidP="00E427B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E427B1">
        <w:rPr>
          <w:rFonts w:asciiTheme="majorBidi" w:hAnsiTheme="majorBidi" w:cstheme="majorBidi"/>
          <w:b/>
          <w:bCs/>
          <w:color w:val="000000"/>
          <w:sz w:val="28"/>
          <w:szCs w:val="28"/>
          <w:shd w:val="clear" w:color="auto" w:fill="FFFFFF"/>
        </w:rPr>
        <w:t>Mebarki</w:t>
      </w:r>
      <w:proofErr w:type="spellEnd"/>
      <w:r w:rsidRPr="00E427B1">
        <w:rPr>
          <w:rFonts w:asciiTheme="majorBidi" w:hAnsiTheme="majorBidi" w:cstheme="majorBidi"/>
          <w:b/>
          <w:bCs/>
          <w:color w:val="000000"/>
          <w:sz w:val="28"/>
          <w:szCs w:val="28"/>
          <w:shd w:val="clear" w:color="auto" w:fill="FFFFFF"/>
        </w:rPr>
        <w:t xml:space="preserve"> Mounir</w:t>
      </w:r>
    </w:p>
    <w:p w:rsidR="00E427B1" w:rsidRDefault="00E427B1" w:rsidP="00E427B1">
      <w:pPr>
        <w:jc w:val="center"/>
        <w:rPr>
          <w:rFonts w:asciiTheme="majorBidi" w:hAnsiTheme="majorBidi" w:cstheme="majorBidi"/>
          <w:b/>
          <w:bCs/>
          <w:color w:val="000000"/>
          <w:sz w:val="28"/>
          <w:szCs w:val="28"/>
          <w:shd w:val="clear" w:color="auto" w:fill="FFFFFF"/>
        </w:rPr>
      </w:pPr>
      <w:r w:rsidRPr="00E427B1">
        <w:rPr>
          <w:rFonts w:asciiTheme="majorBidi" w:hAnsiTheme="majorBidi" w:cstheme="majorBidi"/>
          <w:b/>
          <w:bCs/>
          <w:color w:val="000000"/>
          <w:sz w:val="28"/>
          <w:szCs w:val="28"/>
          <w:shd w:val="clear" w:color="auto" w:fill="FFFFFF"/>
        </w:rPr>
        <w:t xml:space="preserve">Suivi de l’activité ovarienne par échographie doppler chez la vache de race locale brune de l’Atlas </w:t>
      </w:r>
    </w:p>
    <w:p w:rsidR="00E427B1" w:rsidRDefault="00E427B1" w:rsidP="00E427B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E427B1" w:rsidRDefault="00E427B1">
      <w:pPr>
        <w:rPr>
          <w:rFonts w:asciiTheme="majorBidi" w:hAnsiTheme="majorBidi" w:cstheme="majorBidi"/>
          <w:sz w:val="24"/>
          <w:szCs w:val="24"/>
        </w:rPr>
      </w:pPr>
      <w:r w:rsidRPr="00E427B1">
        <w:rPr>
          <w:rFonts w:asciiTheme="majorBidi" w:hAnsiTheme="majorBidi" w:cstheme="majorBidi"/>
          <w:b/>
          <w:bCs/>
          <w:sz w:val="24"/>
          <w:szCs w:val="24"/>
        </w:rPr>
        <w:t>Résumé</w:t>
      </w:r>
      <w:r w:rsidRPr="00E427B1">
        <w:rPr>
          <w:rFonts w:asciiTheme="majorBidi" w:hAnsiTheme="majorBidi" w:cstheme="majorBidi"/>
          <w:sz w:val="24"/>
          <w:szCs w:val="24"/>
        </w:rPr>
        <w:t> :</w:t>
      </w:r>
    </w:p>
    <w:p w:rsidR="00E427B1" w:rsidRDefault="00E427B1" w:rsidP="00E427B1">
      <w:pPr>
        <w:rPr>
          <w:rFonts w:asciiTheme="majorBidi" w:hAnsiTheme="majorBidi" w:cstheme="majorBidi"/>
          <w:sz w:val="24"/>
          <w:szCs w:val="24"/>
          <w:lang w:val="en-US"/>
        </w:rPr>
      </w:pPr>
      <w:r w:rsidRPr="00E427B1">
        <w:rPr>
          <w:rFonts w:asciiTheme="majorBidi" w:hAnsiTheme="majorBidi" w:cstheme="majorBidi"/>
          <w:sz w:val="24"/>
          <w:szCs w:val="24"/>
        </w:rPr>
        <w:t xml:space="preserve"> L’objectif de notre étude était d’évaluer la fiabilité du flux sanguin enregistré par échographie-doppler couleur pour suivre l’évolution des follicules et l’activité du corps lutéal chez les vaches de race locale « brune de l’atlas ». La synchronisation des chaleurs est obtenue par le protocole </w:t>
      </w:r>
      <w:proofErr w:type="spellStart"/>
      <w:r w:rsidRPr="00E427B1">
        <w:rPr>
          <w:rFonts w:asciiTheme="majorBidi" w:hAnsiTheme="majorBidi" w:cstheme="majorBidi"/>
          <w:sz w:val="24"/>
          <w:szCs w:val="24"/>
        </w:rPr>
        <w:t>Ovsynch</w:t>
      </w:r>
      <w:proofErr w:type="spellEnd"/>
      <w:r w:rsidRPr="00E427B1">
        <w:rPr>
          <w:rFonts w:asciiTheme="majorBidi" w:hAnsiTheme="majorBidi" w:cstheme="majorBidi"/>
          <w:sz w:val="24"/>
          <w:szCs w:val="24"/>
        </w:rPr>
        <w:t xml:space="preserve">. Quatorze vaches cyclées hors lactation sont examinées par échographie Doppler couleur </w:t>
      </w:r>
      <w:proofErr w:type="spellStart"/>
      <w:r w:rsidRPr="00E427B1">
        <w:rPr>
          <w:rFonts w:asciiTheme="majorBidi" w:hAnsiTheme="majorBidi" w:cstheme="majorBidi"/>
          <w:sz w:val="24"/>
          <w:szCs w:val="24"/>
        </w:rPr>
        <w:t>endovaginale</w:t>
      </w:r>
      <w:proofErr w:type="spellEnd"/>
      <w:r w:rsidRPr="00E427B1">
        <w:rPr>
          <w:rFonts w:asciiTheme="majorBidi" w:hAnsiTheme="majorBidi" w:cstheme="majorBidi"/>
          <w:sz w:val="24"/>
          <w:szCs w:val="24"/>
        </w:rPr>
        <w:t xml:space="preserve"> en vue de </w:t>
      </w:r>
      <w:proofErr w:type="gramStart"/>
      <w:r w:rsidRPr="00E427B1">
        <w:rPr>
          <w:rFonts w:asciiTheme="majorBidi" w:hAnsiTheme="majorBidi" w:cstheme="majorBidi"/>
          <w:sz w:val="24"/>
          <w:szCs w:val="24"/>
        </w:rPr>
        <w:t>:</w:t>
      </w:r>
      <w:proofErr w:type="gramEnd"/>
      <w:r w:rsidRPr="00E427B1">
        <w:rPr>
          <w:rFonts w:asciiTheme="majorBidi" w:hAnsiTheme="majorBidi" w:cstheme="majorBidi"/>
          <w:sz w:val="24"/>
          <w:szCs w:val="24"/>
        </w:rPr>
        <w:br/>
        <w:t>Etude 1 : Déterminer le changement de la vascularisation folliculaire durant la première vague folliculaire.</w:t>
      </w:r>
      <w:r w:rsidRPr="00E427B1">
        <w:rPr>
          <w:rFonts w:asciiTheme="majorBidi" w:hAnsiTheme="majorBidi" w:cstheme="majorBidi"/>
          <w:sz w:val="24"/>
          <w:szCs w:val="24"/>
        </w:rPr>
        <w:br/>
        <w:t xml:space="preserve">Etude 2 : Déterminer la relation entre le flux sanguin lutéal et le taux de la progestérone sérique durant le cycle </w:t>
      </w:r>
      <w:proofErr w:type="spellStart"/>
      <w:r w:rsidRPr="00E427B1">
        <w:rPr>
          <w:rFonts w:asciiTheme="majorBidi" w:hAnsiTheme="majorBidi" w:cstheme="majorBidi"/>
          <w:sz w:val="24"/>
          <w:szCs w:val="24"/>
        </w:rPr>
        <w:t>oestral</w:t>
      </w:r>
      <w:proofErr w:type="spellEnd"/>
      <w:r w:rsidRPr="00E427B1">
        <w:rPr>
          <w:rFonts w:asciiTheme="majorBidi" w:hAnsiTheme="majorBidi" w:cstheme="majorBidi"/>
          <w:sz w:val="24"/>
          <w:szCs w:val="24"/>
        </w:rPr>
        <w:t>, et de les comparer avec ceux de la taille lutéale obtenue par échographie mode 2D.</w:t>
      </w:r>
      <w:r w:rsidRPr="00E427B1">
        <w:rPr>
          <w:rFonts w:asciiTheme="majorBidi" w:hAnsiTheme="majorBidi" w:cstheme="majorBidi"/>
          <w:sz w:val="24"/>
          <w:szCs w:val="24"/>
        </w:rPr>
        <w:br/>
        <w:t xml:space="preserve">Etude 3 : Déterminer la relation entre le flux sanguin lutéal et le taux de la progestérone sérique après </w:t>
      </w:r>
      <w:proofErr w:type="spellStart"/>
      <w:r w:rsidRPr="00E427B1">
        <w:rPr>
          <w:rFonts w:asciiTheme="majorBidi" w:hAnsiTheme="majorBidi" w:cstheme="majorBidi"/>
          <w:sz w:val="24"/>
          <w:szCs w:val="24"/>
        </w:rPr>
        <w:t>luteolyse</w:t>
      </w:r>
      <w:proofErr w:type="spellEnd"/>
      <w:r w:rsidRPr="00E427B1">
        <w:rPr>
          <w:rFonts w:asciiTheme="majorBidi" w:hAnsiTheme="majorBidi" w:cstheme="majorBidi"/>
          <w:sz w:val="24"/>
          <w:szCs w:val="24"/>
        </w:rPr>
        <w:t xml:space="preserve"> par injection de PGF2α, Et de les comparer avec ceux de la taille lutéal obtenue par échographie mode 2D.</w:t>
      </w:r>
      <w:r w:rsidRPr="00E427B1">
        <w:rPr>
          <w:rFonts w:asciiTheme="majorBidi" w:hAnsiTheme="majorBidi" w:cstheme="majorBidi"/>
          <w:sz w:val="24"/>
          <w:szCs w:val="24"/>
        </w:rPr>
        <w:br/>
        <w:t>Etude 4 : Déterminer l’utilité du flux sanguin lutéal comme méthode de diagnostic précoce de gestation.</w:t>
      </w:r>
      <w:r w:rsidRPr="00E427B1">
        <w:rPr>
          <w:rFonts w:asciiTheme="majorBidi" w:hAnsiTheme="majorBidi" w:cstheme="majorBidi"/>
          <w:sz w:val="24"/>
          <w:szCs w:val="24"/>
        </w:rPr>
        <w:br/>
        <w:t xml:space="preserve">Ces études confirment que le nombre de follicules, avec vascularisation détectable dans la première vague folliculaire chez 10 vaches, est étroitement en relation avec la dynamique de la croissance folliculaire, sélection et atrésie. Ainsi, il a été démontré que le flux sanguin est plus indicatif de l’activité lutéale durant le cycle </w:t>
      </w:r>
      <w:proofErr w:type="spellStart"/>
      <w:r w:rsidRPr="00E427B1">
        <w:rPr>
          <w:rFonts w:asciiTheme="majorBidi" w:hAnsiTheme="majorBidi" w:cstheme="majorBidi"/>
          <w:sz w:val="24"/>
          <w:szCs w:val="24"/>
        </w:rPr>
        <w:t>oestral</w:t>
      </w:r>
      <w:proofErr w:type="spellEnd"/>
      <w:r w:rsidRPr="00E427B1">
        <w:rPr>
          <w:rFonts w:asciiTheme="majorBidi" w:hAnsiTheme="majorBidi" w:cstheme="majorBidi"/>
          <w:sz w:val="24"/>
          <w:szCs w:val="24"/>
        </w:rPr>
        <w:t xml:space="preserve"> (0.93 ; p&lt; 0.001) et après </w:t>
      </w:r>
      <w:proofErr w:type="spellStart"/>
      <w:r w:rsidRPr="00E427B1">
        <w:rPr>
          <w:rFonts w:asciiTheme="majorBidi" w:hAnsiTheme="majorBidi" w:cstheme="majorBidi"/>
          <w:sz w:val="24"/>
          <w:szCs w:val="24"/>
        </w:rPr>
        <w:t>luteolyse</w:t>
      </w:r>
      <w:proofErr w:type="spellEnd"/>
      <w:r w:rsidRPr="00E427B1">
        <w:rPr>
          <w:rFonts w:asciiTheme="majorBidi" w:hAnsiTheme="majorBidi" w:cstheme="majorBidi"/>
          <w:sz w:val="24"/>
          <w:szCs w:val="24"/>
        </w:rPr>
        <w:t xml:space="preserve"> par injection de PGF2α (0.99 ; p&lt; 0.001) que la taille du corps jaune, de même, pour le corps jaune gestatif (0.95 ; p&lt; 0.001) durant les premiers 42 jours, ce qui permet son utilisation pour diagnostiquer précocement les cas de non gestation et de mortalités embryonnaires.</w:t>
      </w:r>
      <w:r w:rsidRPr="00E427B1">
        <w:rPr>
          <w:rFonts w:asciiTheme="majorBidi" w:hAnsiTheme="majorBidi" w:cstheme="majorBidi"/>
          <w:sz w:val="24"/>
          <w:szCs w:val="24"/>
        </w:rPr>
        <w:br/>
      </w:r>
      <w:r w:rsidRPr="00E427B1">
        <w:rPr>
          <w:rFonts w:asciiTheme="majorBidi" w:hAnsiTheme="majorBidi" w:cstheme="majorBidi"/>
          <w:sz w:val="24"/>
          <w:szCs w:val="24"/>
        </w:rPr>
        <w:br/>
      </w:r>
      <w:r w:rsidRPr="00E427B1">
        <w:rPr>
          <w:rFonts w:asciiTheme="majorBidi" w:hAnsiTheme="majorBidi" w:cstheme="majorBidi"/>
          <w:sz w:val="24"/>
          <w:szCs w:val="24"/>
        </w:rPr>
        <w:br/>
      </w:r>
      <w:r w:rsidRPr="00E427B1">
        <w:rPr>
          <w:rFonts w:asciiTheme="majorBidi" w:hAnsiTheme="majorBidi" w:cstheme="majorBidi"/>
          <w:b/>
          <w:bCs/>
          <w:sz w:val="24"/>
          <w:szCs w:val="24"/>
          <w:lang w:val="en-US"/>
        </w:rPr>
        <w:t>Abstract:</w:t>
      </w:r>
    </w:p>
    <w:p w:rsidR="00A050F2" w:rsidRPr="00E427B1" w:rsidRDefault="00E427B1" w:rsidP="00E427B1">
      <w:pPr>
        <w:rPr>
          <w:rFonts w:asciiTheme="majorBidi" w:hAnsiTheme="majorBidi" w:cstheme="majorBidi"/>
          <w:sz w:val="24"/>
          <w:szCs w:val="24"/>
          <w:lang w:val="en-US"/>
        </w:rPr>
      </w:pPr>
      <w:r w:rsidRPr="00E427B1">
        <w:rPr>
          <w:rFonts w:asciiTheme="majorBidi" w:hAnsiTheme="majorBidi" w:cstheme="majorBidi"/>
          <w:sz w:val="24"/>
          <w:szCs w:val="24"/>
          <w:lang w:val="en-US"/>
        </w:rPr>
        <w:br/>
        <w:t xml:space="preserve">The objective of this study was to assess the reliability of blood flow (BF) as recorded by color Doppler </w:t>
      </w:r>
      <w:proofErr w:type="spellStart"/>
      <w:r w:rsidRPr="00E427B1">
        <w:rPr>
          <w:rFonts w:asciiTheme="majorBidi" w:hAnsiTheme="majorBidi" w:cstheme="majorBidi"/>
          <w:sz w:val="24"/>
          <w:szCs w:val="24"/>
          <w:lang w:val="en-US"/>
        </w:rPr>
        <w:t>sonography</w:t>
      </w:r>
      <w:proofErr w:type="spellEnd"/>
      <w:r w:rsidRPr="00E427B1">
        <w:rPr>
          <w:rFonts w:asciiTheme="majorBidi" w:hAnsiTheme="majorBidi" w:cstheme="majorBidi"/>
          <w:sz w:val="24"/>
          <w:szCs w:val="24"/>
          <w:lang w:val="en-US"/>
        </w:rPr>
        <w:t xml:space="preserve"> </w:t>
      </w:r>
      <w:proofErr w:type="spellStart"/>
      <w:r w:rsidRPr="00E427B1">
        <w:rPr>
          <w:rFonts w:asciiTheme="majorBidi" w:hAnsiTheme="majorBidi" w:cstheme="majorBidi"/>
          <w:sz w:val="24"/>
          <w:szCs w:val="24"/>
          <w:lang w:val="en-US"/>
        </w:rPr>
        <w:t>endovaginal</w:t>
      </w:r>
      <w:proofErr w:type="spellEnd"/>
      <w:r w:rsidRPr="00E427B1">
        <w:rPr>
          <w:rFonts w:asciiTheme="majorBidi" w:hAnsiTheme="majorBidi" w:cstheme="majorBidi"/>
          <w:sz w:val="24"/>
          <w:szCs w:val="24"/>
          <w:lang w:val="en-US"/>
        </w:rPr>
        <w:t xml:space="preserve"> to monitor changes of ovarian follicles, and the corpus </w:t>
      </w:r>
      <w:proofErr w:type="spellStart"/>
      <w:r w:rsidRPr="00E427B1">
        <w:rPr>
          <w:rFonts w:asciiTheme="majorBidi" w:hAnsiTheme="majorBidi" w:cstheme="majorBidi"/>
          <w:sz w:val="24"/>
          <w:szCs w:val="24"/>
          <w:lang w:val="en-US"/>
        </w:rPr>
        <w:t>luteum</w:t>
      </w:r>
      <w:proofErr w:type="spellEnd"/>
      <w:r w:rsidRPr="00E427B1">
        <w:rPr>
          <w:rFonts w:asciiTheme="majorBidi" w:hAnsiTheme="majorBidi" w:cstheme="majorBidi"/>
          <w:sz w:val="24"/>
          <w:szCs w:val="24"/>
          <w:lang w:val="en-US"/>
        </w:rPr>
        <w:t xml:space="preserve"> (CL) activity in cows of local breed “brown of the atlas”. 14 normally cycling and no lactating cows were examined by </w:t>
      </w:r>
      <w:proofErr w:type="spellStart"/>
      <w:r w:rsidRPr="00E427B1">
        <w:rPr>
          <w:rFonts w:asciiTheme="majorBidi" w:hAnsiTheme="majorBidi" w:cstheme="majorBidi"/>
          <w:sz w:val="24"/>
          <w:szCs w:val="24"/>
          <w:lang w:val="en-US"/>
        </w:rPr>
        <w:t>endovaginal</w:t>
      </w:r>
      <w:proofErr w:type="spellEnd"/>
      <w:r w:rsidRPr="00E427B1">
        <w:rPr>
          <w:rFonts w:asciiTheme="majorBidi" w:hAnsiTheme="majorBidi" w:cstheme="majorBidi"/>
          <w:sz w:val="24"/>
          <w:szCs w:val="24"/>
          <w:lang w:val="en-US"/>
        </w:rPr>
        <w:t xml:space="preserve"> color Doppler </w:t>
      </w:r>
      <w:proofErr w:type="spellStart"/>
      <w:r w:rsidRPr="00E427B1">
        <w:rPr>
          <w:rFonts w:asciiTheme="majorBidi" w:hAnsiTheme="majorBidi" w:cstheme="majorBidi"/>
          <w:sz w:val="24"/>
          <w:szCs w:val="24"/>
          <w:lang w:val="en-US"/>
        </w:rPr>
        <w:t>ultrasonography</w:t>
      </w:r>
      <w:proofErr w:type="spellEnd"/>
      <w:r w:rsidRPr="00E427B1">
        <w:rPr>
          <w:rFonts w:asciiTheme="majorBidi" w:hAnsiTheme="majorBidi" w:cstheme="majorBidi"/>
          <w:sz w:val="24"/>
          <w:szCs w:val="24"/>
          <w:lang w:val="en-US"/>
        </w:rPr>
        <w:t xml:space="preserve"> .Synchronization of the estrous cycle was achieved with the aid of the </w:t>
      </w:r>
      <w:proofErr w:type="spellStart"/>
      <w:r w:rsidRPr="00E427B1">
        <w:rPr>
          <w:rFonts w:asciiTheme="majorBidi" w:hAnsiTheme="majorBidi" w:cstheme="majorBidi"/>
          <w:sz w:val="24"/>
          <w:szCs w:val="24"/>
          <w:lang w:val="en-US"/>
        </w:rPr>
        <w:t>Ovsynch</w:t>
      </w:r>
      <w:proofErr w:type="spellEnd"/>
      <w:r w:rsidRPr="00E427B1">
        <w:rPr>
          <w:rFonts w:asciiTheme="majorBidi" w:hAnsiTheme="majorBidi" w:cstheme="majorBidi"/>
          <w:sz w:val="24"/>
          <w:szCs w:val="24"/>
          <w:lang w:val="en-US"/>
        </w:rPr>
        <w:t xml:space="preserve"> protocol, to</w:t>
      </w:r>
      <w:proofErr w:type="gramStart"/>
      <w:r w:rsidRPr="00E427B1">
        <w:rPr>
          <w:rFonts w:asciiTheme="majorBidi" w:hAnsiTheme="majorBidi" w:cstheme="majorBidi"/>
          <w:sz w:val="24"/>
          <w:szCs w:val="24"/>
          <w:lang w:val="en-US"/>
        </w:rPr>
        <w:t>:</w:t>
      </w:r>
      <w:proofErr w:type="gramEnd"/>
      <w:r w:rsidRPr="00E427B1">
        <w:rPr>
          <w:rFonts w:asciiTheme="majorBidi" w:hAnsiTheme="majorBidi" w:cstheme="majorBidi"/>
          <w:sz w:val="24"/>
          <w:szCs w:val="24"/>
          <w:lang w:val="en-US"/>
        </w:rPr>
        <w:br/>
        <w:t xml:space="preserve">Study 1: To determine the real-time changes in </w:t>
      </w:r>
      <w:proofErr w:type="spellStart"/>
      <w:r w:rsidRPr="00E427B1">
        <w:rPr>
          <w:rFonts w:asciiTheme="majorBidi" w:hAnsiTheme="majorBidi" w:cstheme="majorBidi"/>
          <w:sz w:val="24"/>
          <w:szCs w:val="24"/>
          <w:lang w:val="en-US"/>
        </w:rPr>
        <w:t>vascularity</w:t>
      </w:r>
      <w:proofErr w:type="spellEnd"/>
      <w:r w:rsidRPr="00E427B1">
        <w:rPr>
          <w:rFonts w:asciiTheme="majorBidi" w:hAnsiTheme="majorBidi" w:cstheme="majorBidi"/>
          <w:sz w:val="24"/>
          <w:szCs w:val="24"/>
          <w:lang w:val="en-US"/>
        </w:rPr>
        <w:t xml:space="preserve"> of the follicle during the first </w:t>
      </w:r>
      <w:proofErr w:type="spellStart"/>
      <w:r w:rsidRPr="00E427B1">
        <w:rPr>
          <w:rFonts w:asciiTheme="majorBidi" w:hAnsiTheme="majorBidi" w:cstheme="majorBidi"/>
          <w:sz w:val="24"/>
          <w:szCs w:val="24"/>
          <w:lang w:val="en-US"/>
        </w:rPr>
        <w:t>fillicuar</w:t>
      </w:r>
      <w:proofErr w:type="spellEnd"/>
      <w:r w:rsidRPr="00E427B1">
        <w:rPr>
          <w:rFonts w:asciiTheme="majorBidi" w:hAnsiTheme="majorBidi" w:cstheme="majorBidi"/>
          <w:sz w:val="24"/>
          <w:szCs w:val="24"/>
          <w:lang w:val="en-US"/>
        </w:rPr>
        <w:t xml:space="preserve"> wave.</w:t>
      </w:r>
      <w:r w:rsidRPr="00E427B1">
        <w:rPr>
          <w:rFonts w:asciiTheme="majorBidi" w:hAnsiTheme="majorBidi" w:cstheme="majorBidi"/>
          <w:sz w:val="24"/>
          <w:szCs w:val="24"/>
          <w:lang w:val="en-US"/>
        </w:rPr>
        <w:br/>
        <w:t xml:space="preserve">Study2: To determine the relationships between blood flow in the corpus </w:t>
      </w:r>
      <w:proofErr w:type="spellStart"/>
      <w:r w:rsidRPr="00E427B1">
        <w:rPr>
          <w:rFonts w:asciiTheme="majorBidi" w:hAnsiTheme="majorBidi" w:cstheme="majorBidi"/>
          <w:sz w:val="24"/>
          <w:szCs w:val="24"/>
          <w:lang w:val="en-US"/>
        </w:rPr>
        <w:t>luteum</w:t>
      </w:r>
      <w:proofErr w:type="spellEnd"/>
      <w:r w:rsidRPr="00E427B1">
        <w:rPr>
          <w:rFonts w:asciiTheme="majorBidi" w:hAnsiTheme="majorBidi" w:cstheme="majorBidi"/>
          <w:sz w:val="24"/>
          <w:szCs w:val="24"/>
          <w:lang w:val="en-US"/>
        </w:rPr>
        <w:t xml:space="preserve"> (CL)and circulating progesterone concentrations during the estrous cycle ,to compare the results with </w:t>
      </w:r>
      <w:r w:rsidRPr="00E427B1">
        <w:rPr>
          <w:rFonts w:asciiTheme="majorBidi" w:hAnsiTheme="majorBidi" w:cstheme="majorBidi"/>
          <w:sz w:val="24"/>
          <w:szCs w:val="24"/>
          <w:lang w:val="en-US"/>
        </w:rPr>
        <w:lastRenderedPageBreak/>
        <w:t xml:space="preserve">that for established criterion </w:t>
      </w:r>
      <w:proofErr w:type="spellStart"/>
      <w:r w:rsidRPr="00E427B1">
        <w:rPr>
          <w:rFonts w:asciiTheme="majorBidi" w:hAnsiTheme="majorBidi" w:cstheme="majorBidi"/>
          <w:sz w:val="24"/>
          <w:szCs w:val="24"/>
          <w:lang w:val="en-US"/>
        </w:rPr>
        <w:t>luteal</w:t>
      </w:r>
      <w:proofErr w:type="spellEnd"/>
      <w:r w:rsidRPr="00E427B1">
        <w:rPr>
          <w:rFonts w:asciiTheme="majorBidi" w:hAnsiTheme="majorBidi" w:cstheme="majorBidi"/>
          <w:sz w:val="24"/>
          <w:szCs w:val="24"/>
          <w:lang w:val="en-US"/>
        </w:rPr>
        <w:t xml:space="preserve"> size(LS) as determined by B-mode </w:t>
      </w:r>
      <w:proofErr w:type="spellStart"/>
      <w:r w:rsidRPr="00E427B1">
        <w:rPr>
          <w:rFonts w:asciiTheme="majorBidi" w:hAnsiTheme="majorBidi" w:cstheme="majorBidi"/>
          <w:sz w:val="24"/>
          <w:szCs w:val="24"/>
          <w:lang w:val="en-US"/>
        </w:rPr>
        <w:t>sonography</w:t>
      </w:r>
      <w:proofErr w:type="spellEnd"/>
      <w:r w:rsidRPr="00E427B1">
        <w:rPr>
          <w:rFonts w:asciiTheme="majorBidi" w:hAnsiTheme="majorBidi" w:cstheme="majorBidi"/>
          <w:sz w:val="24"/>
          <w:szCs w:val="24"/>
          <w:lang w:val="en-US"/>
        </w:rPr>
        <w:t>.</w:t>
      </w:r>
      <w:r w:rsidRPr="00E427B1">
        <w:rPr>
          <w:rFonts w:asciiTheme="majorBidi" w:hAnsiTheme="majorBidi" w:cstheme="majorBidi"/>
          <w:sz w:val="24"/>
          <w:szCs w:val="24"/>
          <w:lang w:val="en-US"/>
        </w:rPr>
        <w:br/>
        <w:t xml:space="preserve">Study 3: To determine the relationships between blood flow in the corpus </w:t>
      </w:r>
      <w:proofErr w:type="spellStart"/>
      <w:r w:rsidRPr="00E427B1">
        <w:rPr>
          <w:rFonts w:asciiTheme="majorBidi" w:hAnsiTheme="majorBidi" w:cstheme="majorBidi"/>
          <w:sz w:val="24"/>
          <w:szCs w:val="24"/>
          <w:lang w:val="en-US"/>
        </w:rPr>
        <w:t>luteum</w:t>
      </w:r>
      <w:proofErr w:type="spellEnd"/>
      <w:r w:rsidRPr="00E427B1">
        <w:rPr>
          <w:rFonts w:asciiTheme="majorBidi" w:hAnsiTheme="majorBidi" w:cstheme="majorBidi"/>
          <w:sz w:val="24"/>
          <w:szCs w:val="24"/>
          <w:lang w:val="en-US"/>
        </w:rPr>
        <w:t xml:space="preserve"> (CL)and circulating progesterone concentrations during the estrous cycle and after injection of a </w:t>
      </w:r>
      <w:proofErr w:type="spellStart"/>
      <w:r w:rsidRPr="00E427B1">
        <w:rPr>
          <w:rFonts w:asciiTheme="majorBidi" w:hAnsiTheme="majorBidi" w:cstheme="majorBidi"/>
          <w:sz w:val="24"/>
          <w:szCs w:val="24"/>
          <w:lang w:val="en-US"/>
        </w:rPr>
        <w:t>luteolytic</w:t>
      </w:r>
      <w:proofErr w:type="spellEnd"/>
      <w:r w:rsidRPr="00E427B1">
        <w:rPr>
          <w:rFonts w:asciiTheme="majorBidi" w:hAnsiTheme="majorBidi" w:cstheme="majorBidi"/>
          <w:sz w:val="24"/>
          <w:szCs w:val="24"/>
          <w:lang w:val="en-US"/>
        </w:rPr>
        <w:t xml:space="preserve"> dose of PGF2</w:t>
      </w:r>
      <w:r w:rsidRPr="00E427B1">
        <w:rPr>
          <w:rFonts w:asciiTheme="majorBidi" w:hAnsiTheme="majorBidi" w:cstheme="majorBidi"/>
          <w:sz w:val="24"/>
          <w:szCs w:val="24"/>
        </w:rPr>
        <w:t>α</w:t>
      </w:r>
      <w:r w:rsidRPr="00E427B1">
        <w:rPr>
          <w:rFonts w:asciiTheme="majorBidi" w:hAnsiTheme="majorBidi" w:cstheme="majorBidi"/>
          <w:sz w:val="24"/>
          <w:szCs w:val="24"/>
          <w:lang w:val="en-US"/>
        </w:rPr>
        <w:t xml:space="preserve"> , to compare the results with that for established criterion </w:t>
      </w:r>
      <w:proofErr w:type="spellStart"/>
      <w:r w:rsidRPr="00E427B1">
        <w:rPr>
          <w:rFonts w:asciiTheme="majorBidi" w:hAnsiTheme="majorBidi" w:cstheme="majorBidi"/>
          <w:sz w:val="24"/>
          <w:szCs w:val="24"/>
          <w:lang w:val="en-US"/>
        </w:rPr>
        <w:t>luteal</w:t>
      </w:r>
      <w:proofErr w:type="spellEnd"/>
      <w:r w:rsidRPr="00E427B1">
        <w:rPr>
          <w:rFonts w:asciiTheme="majorBidi" w:hAnsiTheme="majorBidi" w:cstheme="majorBidi"/>
          <w:sz w:val="24"/>
          <w:szCs w:val="24"/>
          <w:lang w:val="en-US"/>
        </w:rPr>
        <w:t xml:space="preserve"> size(LS) as determined by B-mode </w:t>
      </w:r>
      <w:proofErr w:type="spellStart"/>
      <w:r w:rsidRPr="00E427B1">
        <w:rPr>
          <w:rFonts w:asciiTheme="majorBidi" w:hAnsiTheme="majorBidi" w:cstheme="majorBidi"/>
          <w:sz w:val="24"/>
          <w:szCs w:val="24"/>
          <w:lang w:val="en-US"/>
        </w:rPr>
        <w:t>sonography</w:t>
      </w:r>
      <w:proofErr w:type="spellEnd"/>
      <w:r w:rsidRPr="00E427B1">
        <w:rPr>
          <w:rFonts w:asciiTheme="majorBidi" w:hAnsiTheme="majorBidi" w:cstheme="majorBidi"/>
          <w:sz w:val="24"/>
          <w:szCs w:val="24"/>
          <w:lang w:val="en-US"/>
        </w:rPr>
        <w:t>.</w:t>
      </w:r>
      <w:r w:rsidRPr="00E427B1">
        <w:rPr>
          <w:rFonts w:asciiTheme="majorBidi" w:hAnsiTheme="majorBidi" w:cstheme="majorBidi"/>
          <w:sz w:val="24"/>
          <w:szCs w:val="24"/>
          <w:lang w:val="en-US"/>
        </w:rPr>
        <w:br/>
        <w:t xml:space="preserve">Study 4: Assess corpus </w:t>
      </w:r>
      <w:proofErr w:type="spellStart"/>
      <w:r w:rsidRPr="00E427B1">
        <w:rPr>
          <w:rFonts w:asciiTheme="majorBidi" w:hAnsiTheme="majorBidi" w:cstheme="majorBidi"/>
          <w:sz w:val="24"/>
          <w:szCs w:val="24"/>
          <w:lang w:val="en-US"/>
        </w:rPr>
        <w:t>luteum</w:t>
      </w:r>
      <w:proofErr w:type="spellEnd"/>
      <w:r w:rsidRPr="00E427B1">
        <w:rPr>
          <w:rFonts w:asciiTheme="majorBidi" w:hAnsiTheme="majorBidi" w:cstheme="majorBidi"/>
          <w:sz w:val="24"/>
          <w:szCs w:val="24"/>
          <w:lang w:val="en-US"/>
        </w:rPr>
        <w:t xml:space="preserve"> blood flow (CLBF) as early indicator of pregnancy status.</w:t>
      </w:r>
      <w:r w:rsidRPr="00E427B1">
        <w:rPr>
          <w:rFonts w:asciiTheme="majorBidi" w:hAnsiTheme="majorBidi" w:cstheme="majorBidi"/>
          <w:sz w:val="24"/>
          <w:szCs w:val="24"/>
          <w:lang w:val="en-US"/>
        </w:rPr>
        <w:br/>
        <w:t xml:space="preserve">This study demonstrates that the number of follicles with detectable </w:t>
      </w:r>
      <w:proofErr w:type="spellStart"/>
      <w:r w:rsidRPr="00E427B1">
        <w:rPr>
          <w:rFonts w:asciiTheme="majorBidi" w:hAnsiTheme="majorBidi" w:cstheme="majorBidi"/>
          <w:sz w:val="24"/>
          <w:szCs w:val="24"/>
          <w:lang w:val="en-US"/>
        </w:rPr>
        <w:t>vascularization</w:t>
      </w:r>
      <w:proofErr w:type="spellEnd"/>
      <w:r w:rsidRPr="00E427B1">
        <w:rPr>
          <w:rFonts w:asciiTheme="majorBidi" w:hAnsiTheme="majorBidi" w:cstheme="majorBidi"/>
          <w:sz w:val="24"/>
          <w:szCs w:val="24"/>
          <w:lang w:val="en-US"/>
        </w:rPr>
        <w:t xml:space="preserve"> in the first follicular wave in 10 cows is closely related to the dynamics of follicular growth, selection and </w:t>
      </w:r>
      <w:proofErr w:type="spellStart"/>
      <w:r w:rsidRPr="00E427B1">
        <w:rPr>
          <w:rFonts w:asciiTheme="majorBidi" w:hAnsiTheme="majorBidi" w:cstheme="majorBidi"/>
          <w:sz w:val="24"/>
          <w:szCs w:val="24"/>
          <w:lang w:val="en-US"/>
        </w:rPr>
        <w:t>atresia</w:t>
      </w:r>
      <w:proofErr w:type="spellEnd"/>
      <w:r w:rsidRPr="00E427B1">
        <w:rPr>
          <w:rFonts w:asciiTheme="majorBidi" w:hAnsiTheme="majorBidi" w:cstheme="majorBidi"/>
          <w:sz w:val="24"/>
          <w:szCs w:val="24"/>
          <w:lang w:val="en-US"/>
        </w:rPr>
        <w:t xml:space="preserve">. Thus it was demonstrated that blood flow is a more appropriate indicator for </w:t>
      </w:r>
      <w:proofErr w:type="spellStart"/>
      <w:r w:rsidRPr="00E427B1">
        <w:rPr>
          <w:rFonts w:asciiTheme="majorBidi" w:hAnsiTheme="majorBidi" w:cstheme="majorBidi"/>
          <w:sz w:val="24"/>
          <w:szCs w:val="24"/>
          <w:lang w:val="en-US"/>
        </w:rPr>
        <w:t>luteal</w:t>
      </w:r>
      <w:proofErr w:type="spellEnd"/>
      <w:r w:rsidRPr="00E427B1">
        <w:rPr>
          <w:rFonts w:asciiTheme="majorBidi" w:hAnsiTheme="majorBidi" w:cstheme="majorBidi"/>
          <w:sz w:val="24"/>
          <w:szCs w:val="24"/>
          <w:lang w:val="en-US"/>
        </w:rPr>
        <w:t xml:space="preserve"> function during the </w:t>
      </w:r>
      <w:proofErr w:type="spellStart"/>
      <w:r w:rsidRPr="00E427B1">
        <w:rPr>
          <w:rFonts w:asciiTheme="majorBidi" w:hAnsiTheme="majorBidi" w:cstheme="majorBidi"/>
          <w:sz w:val="24"/>
          <w:szCs w:val="24"/>
          <w:lang w:val="en-US"/>
        </w:rPr>
        <w:t>oestrous</w:t>
      </w:r>
      <w:proofErr w:type="spellEnd"/>
      <w:r w:rsidRPr="00E427B1">
        <w:rPr>
          <w:rFonts w:asciiTheme="majorBidi" w:hAnsiTheme="majorBidi" w:cstheme="majorBidi"/>
          <w:sz w:val="24"/>
          <w:szCs w:val="24"/>
          <w:lang w:val="en-US"/>
        </w:rPr>
        <w:t xml:space="preserve"> cycle in 10 cows (0.93, p &lt;0.001) and after </w:t>
      </w:r>
      <w:proofErr w:type="spellStart"/>
      <w:r w:rsidRPr="00E427B1">
        <w:rPr>
          <w:rFonts w:asciiTheme="majorBidi" w:hAnsiTheme="majorBidi" w:cstheme="majorBidi"/>
          <w:sz w:val="24"/>
          <w:szCs w:val="24"/>
          <w:lang w:val="en-US"/>
        </w:rPr>
        <w:t>luteolysis</w:t>
      </w:r>
      <w:proofErr w:type="spellEnd"/>
      <w:r w:rsidRPr="00E427B1">
        <w:rPr>
          <w:rFonts w:asciiTheme="majorBidi" w:hAnsiTheme="majorBidi" w:cstheme="majorBidi"/>
          <w:sz w:val="24"/>
          <w:szCs w:val="24"/>
          <w:lang w:val="en-US"/>
        </w:rPr>
        <w:t xml:space="preserve"> by PGF2</w:t>
      </w:r>
      <w:r w:rsidRPr="00E427B1">
        <w:rPr>
          <w:rFonts w:asciiTheme="majorBidi" w:hAnsiTheme="majorBidi" w:cstheme="majorBidi"/>
          <w:sz w:val="24"/>
          <w:szCs w:val="24"/>
        </w:rPr>
        <w:t>α</w:t>
      </w:r>
      <w:r w:rsidRPr="00E427B1">
        <w:rPr>
          <w:rFonts w:asciiTheme="majorBidi" w:hAnsiTheme="majorBidi" w:cstheme="majorBidi"/>
          <w:sz w:val="24"/>
          <w:szCs w:val="24"/>
          <w:lang w:val="en-US"/>
        </w:rPr>
        <w:t xml:space="preserve"> in 7 cows (0.99, p &lt;0.001) than </w:t>
      </w:r>
      <w:proofErr w:type="spellStart"/>
      <w:r w:rsidRPr="00E427B1">
        <w:rPr>
          <w:rFonts w:asciiTheme="majorBidi" w:hAnsiTheme="majorBidi" w:cstheme="majorBidi"/>
          <w:sz w:val="24"/>
          <w:szCs w:val="24"/>
          <w:lang w:val="en-US"/>
        </w:rPr>
        <w:t>luteal</w:t>
      </w:r>
      <w:proofErr w:type="spellEnd"/>
      <w:r w:rsidRPr="00E427B1">
        <w:rPr>
          <w:rFonts w:asciiTheme="majorBidi" w:hAnsiTheme="majorBidi" w:cstheme="majorBidi"/>
          <w:sz w:val="24"/>
          <w:szCs w:val="24"/>
          <w:lang w:val="en-US"/>
        </w:rPr>
        <w:t xml:space="preserve"> size, the same applies to the corpus </w:t>
      </w:r>
      <w:proofErr w:type="spellStart"/>
      <w:r w:rsidRPr="00E427B1">
        <w:rPr>
          <w:rFonts w:asciiTheme="majorBidi" w:hAnsiTheme="majorBidi" w:cstheme="majorBidi"/>
          <w:sz w:val="24"/>
          <w:szCs w:val="24"/>
          <w:lang w:val="en-US"/>
        </w:rPr>
        <w:t>luteum</w:t>
      </w:r>
      <w:proofErr w:type="spellEnd"/>
      <w:r w:rsidRPr="00E427B1">
        <w:rPr>
          <w:rFonts w:asciiTheme="majorBidi" w:hAnsiTheme="majorBidi" w:cstheme="majorBidi"/>
          <w:sz w:val="24"/>
          <w:szCs w:val="24"/>
          <w:lang w:val="en-US"/>
        </w:rPr>
        <w:t xml:space="preserve"> of pregnancy (0.95, p &lt;0.001) during the first 42 days in 6 cows, which could be applied to the early diagnosis of non-pregnancy and fetal loss.</w:t>
      </w:r>
    </w:p>
    <w:sectPr w:rsidR="00A050F2" w:rsidRPr="00E427B1"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427B1"/>
    <w:rsid w:val="00A050F2"/>
    <w:rsid w:val="00E427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7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3187</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2019-10-17T09:17:00Z</dcterms:created>
  <dcterms:modified xsi:type="dcterms:W3CDTF">2019-10-17T09:19:00Z</dcterms:modified>
</cp:coreProperties>
</file>